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F4" w:rsidRPr="00941DF4" w:rsidRDefault="00941DF4" w:rsidP="00941DF4">
      <w:pPr>
        <w:pStyle w:val="FR1"/>
        <w:tabs>
          <w:tab w:val="left" w:pos="5420"/>
        </w:tabs>
        <w:spacing w:before="0"/>
        <w:ind w:left="0" w:right="0"/>
        <w:rPr>
          <w:sz w:val="26"/>
          <w:szCs w:val="26"/>
        </w:rPr>
      </w:pPr>
      <w:r w:rsidRPr="00941DF4">
        <w:rPr>
          <w:sz w:val="26"/>
          <w:szCs w:val="26"/>
        </w:rPr>
        <w:t>Правительство Российской Федерации</w:t>
      </w:r>
    </w:p>
    <w:p w:rsidR="00941DF4" w:rsidRPr="00941DF4" w:rsidRDefault="00941DF4" w:rsidP="00941DF4">
      <w:pPr>
        <w:pStyle w:val="FR1"/>
        <w:tabs>
          <w:tab w:val="left" w:pos="5420"/>
        </w:tabs>
        <w:spacing w:before="0"/>
        <w:ind w:left="0" w:right="0"/>
        <w:rPr>
          <w:sz w:val="26"/>
          <w:szCs w:val="26"/>
        </w:rPr>
      </w:pPr>
    </w:p>
    <w:p w:rsidR="00941DF4" w:rsidRPr="00941DF4" w:rsidRDefault="00941DF4" w:rsidP="00941DF4">
      <w:pPr>
        <w:pStyle w:val="FR1"/>
        <w:tabs>
          <w:tab w:val="left" w:pos="5420"/>
        </w:tabs>
        <w:spacing w:before="0"/>
        <w:ind w:left="0" w:right="0"/>
        <w:rPr>
          <w:sz w:val="26"/>
          <w:szCs w:val="26"/>
        </w:rPr>
      </w:pPr>
      <w:r w:rsidRPr="00941DF4">
        <w:rPr>
          <w:sz w:val="26"/>
          <w:szCs w:val="26"/>
        </w:rPr>
        <w:t xml:space="preserve">Федеральное государственное автономное образовательное учреждение </w:t>
      </w:r>
    </w:p>
    <w:p w:rsidR="00941DF4" w:rsidRPr="00941DF4" w:rsidRDefault="00941DF4" w:rsidP="00941DF4">
      <w:pPr>
        <w:pStyle w:val="FR1"/>
        <w:tabs>
          <w:tab w:val="left" w:pos="5420"/>
        </w:tabs>
        <w:spacing w:before="0"/>
        <w:ind w:left="0" w:right="0"/>
        <w:rPr>
          <w:sz w:val="26"/>
          <w:szCs w:val="26"/>
        </w:rPr>
      </w:pPr>
      <w:r w:rsidRPr="00941DF4">
        <w:rPr>
          <w:sz w:val="26"/>
          <w:szCs w:val="26"/>
        </w:rPr>
        <w:t>высшего профессионального образования</w:t>
      </w:r>
    </w:p>
    <w:p w:rsidR="00941DF4" w:rsidRPr="00941DF4" w:rsidRDefault="00941DF4" w:rsidP="00941DF4">
      <w:pPr>
        <w:pStyle w:val="FR1"/>
        <w:tabs>
          <w:tab w:val="left" w:pos="5420"/>
        </w:tabs>
        <w:spacing w:before="0"/>
        <w:ind w:left="0" w:right="0"/>
        <w:rPr>
          <w:sz w:val="26"/>
          <w:szCs w:val="26"/>
        </w:rPr>
      </w:pPr>
    </w:p>
    <w:p w:rsidR="00941DF4" w:rsidRPr="00941DF4" w:rsidRDefault="00941DF4" w:rsidP="00941DF4">
      <w:pPr>
        <w:pStyle w:val="FR1"/>
        <w:spacing w:before="0"/>
        <w:ind w:left="0" w:right="-6"/>
        <w:rPr>
          <w:sz w:val="26"/>
          <w:szCs w:val="26"/>
        </w:rPr>
      </w:pPr>
      <w:r w:rsidRPr="00941DF4">
        <w:rPr>
          <w:sz w:val="26"/>
          <w:szCs w:val="26"/>
        </w:rPr>
        <w:t xml:space="preserve">«Национальный исследовательский университет </w:t>
      </w:r>
      <w:r w:rsidRPr="00941DF4">
        <w:rPr>
          <w:sz w:val="26"/>
          <w:szCs w:val="26"/>
        </w:rPr>
        <w:br/>
        <w:t>«Высшая школа экономики»</w:t>
      </w:r>
    </w:p>
    <w:p w:rsidR="00941DF4" w:rsidRPr="00941DF4" w:rsidRDefault="00941DF4" w:rsidP="00941DF4">
      <w:pPr>
        <w:rPr>
          <w:rFonts w:ascii="Times New Roman" w:hAnsi="Times New Roman" w:cs="Times New Roman"/>
          <w:sz w:val="26"/>
          <w:szCs w:val="26"/>
        </w:rPr>
      </w:pPr>
    </w:p>
    <w:p w:rsidR="00941DF4" w:rsidRPr="00941DF4" w:rsidRDefault="00941DF4" w:rsidP="00941DF4">
      <w:pPr>
        <w:pStyle w:val="Heading6"/>
        <w:rPr>
          <w:rFonts w:ascii="Times New Roman" w:hAnsi="Times New Roman" w:cs="Times New Roman"/>
          <w:b/>
          <w:i w:val="0"/>
          <w:color w:val="auto"/>
          <w:sz w:val="26"/>
          <w:szCs w:val="26"/>
        </w:rPr>
      </w:pPr>
      <w:r w:rsidRPr="00941DF4">
        <w:rPr>
          <w:rFonts w:ascii="Times New Roman" w:hAnsi="Times New Roman" w:cs="Times New Roman"/>
          <w:b/>
          <w:i w:val="0"/>
          <w:color w:val="auto"/>
          <w:sz w:val="26"/>
          <w:szCs w:val="26"/>
        </w:rPr>
        <w:t xml:space="preserve">Факультет мировой экономики и мировой политики </w:t>
      </w:r>
    </w:p>
    <w:p w:rsidR="00941DF4" w:rsidRPr="00941DF4" w:rsidRDefault="00941DF4" w:rsidP="00941DF4">
      <w:pPr>
        <w:pStyle w:val="Heading6"/>
        <w:rPr>
          <w:rFonts w:ascii="Times New Roman" w:hAnsi="Times New Roman" w:cs="Times New Roman"/>
          <w:i w:val="0"/>
          <w:color w:val="auto"/>
          <w:sz w:val="26"/>
          <w:szCs w:val="26"/>
        </w:rPr>
      </w:pPr>
      <w:r w:rsidRPr="00941DF4">
        <w:rPr>
          <w:rFonts w:ascii="Times New Roman" w:hAnsi="Times New Roman" w:cs="Times New Roman"/>
          <w:b/>
          <w:i w:val="0"/>
          <w:color w:val="auto"/>
          <w:sz w:val="26"/>
          <w:szCs w:val="26"/>
        </w:rPr>
        <w:t>Кафедра торговой политики</w:t>
      </w:r>
    </w:p>
    <w:p w:rsidR="00941DF4" w:rsidRPr="00941DF4" w:rsidRDefault="00941DF4" w:rsidP="00941DF4">
      <w:pPr>
        <w:autoSpaceDE w:val="0"/>
        <w:autoSpaceDN w:val="0"/>
        <w:adjustRightInd w:val="0"/>
        <w:jc w:val="center"/>
        <w:rPr>
          <w:rFonts w:ascii="Times New Roman" w:hAnsi="Times New Roman" w:cs="Times New Roman"/>
          <w:sz w:val="26"/>
          <w:szCs w:val="26"/>
        </w:rPr>
      </w:pPr>
    </w:p>
    <w:p w:rsidR="00941DF4" w:rsidRPr="00941DF4" w:rsidRDefault="00941DF4" w:rsidP="00941DF4">
      <w:pPr>
        <w:autoSpaceDE w:val="0"/>
        <w:autoSpaceDN w:val="0"/>
        <w:adjustRightInd w:val="0"/>
        <w:rPr>
          <w:rFonts w:ascii="Times New Roman" w:hAnsi="Times New Roman" w:cs="Times New Roman"/>
          <w:sz w:val="26"/>
          <w:szCs w:val="26"/>
        </w:rPr>
      </w:pPr>
    </w:p>
    <w:p w:rsidR="00941DF4" w:rsidRPr="00941DF4" w:rsidRDefault="00941DF4" w:rsidP="00941DF4">
      <w:pPr>
        <w:pStyle w:val="Heading6"/>
        <w:jc w:val="center"/>
        <w:rPr>
          <w:rFonts w:ascii="Times New Roman" w:hAnsi="Times New Roman" w:cs="Times New Roman"/>
          <w:b/>
          <w:bCs/>
          <w:i w:val="0"/>
          <w:color w:val="auto"/>
          <w:sz w:val="26"/>
          <w:szCs w:val="26"/>
        </w:rPr>
      </w:pPr>
      <w:r w:rsidRPr="00941DF4">
        <w:rPr>
          <w:rFonts w:ascii="Times New Roman" w:hAnsi="Times New Roman" w:cs="Times New Roman"/>
          <w:b/>
          <w:i w:val="0"/>
          <w:color w:val="auto"/>
          <w:sz w:val="26"/>
          <w:szCs w:val="26"/>
        </w:rPr>
        <w:t>ВЫПУСКНАЯ КВАЛИФИКАЦИОННАЯ РАБОТА</w:t>
      </w:r>
    </w:p>
    <w:p w:rsidR="00941DF4" w:rsidRPr="00941DF4" w:rsidRDefault="00941DF4" w:rsidP="00941DF4">
      <w:pPr>
        <w:autoSpaceDE w:val="0"/>
        <w:autoSpaceDN w:val="0"/>
        <w:adjustRightInd w:val="0"/>
        <w:jc w:val="center"/>
        <w:rPr>
          <w:rFonts w:ascii="Times New Roman" w:hAnsi="Times New Roman" w:cs="Times New Roman"/>
          <w:b/>
          <w:bCs/>
          <w:sz w:val="26"/>
          <w:szCs w:val="26"/>
        </w:rPr>
      </w:pPr>
    </w:p>
    <w:p w:rsidR="00941DF4" w:rsidRPr="00941DF4" w:rsidRDefault="00941DF4" w:rsidP="00941DF4">
      <w:pPr>
        <w:autoSpaceDE w:val="0"/>
        <w:autoSpaceDN w:val="0"/>
        <w:adjustRightInd w:val="0"/>
        <w:jc w:val="center"/>
        <w:rPr>
          <w:rFonts w:ascii="Times New Roman" w:hAnsi="Times New Roman" w:cs="Times New Roman"/>
          <w:b/>
          <w:bCs/>
          <w:sz w:val="26"/>
          <w:szCs w:val="26"/>
        </w:rPr>
      </w:pPr>
    </w:p>
    <w:p w:rsidR="00941DF4" w:rsidRPr="008C7D6A" w:rsidRDefault="00941DF4" w:rsidP="00941DF4">
      <w:pPr>
        <w:pStyle w:val="BodyText2"/>
        <w:rPr>
          <w:sz w:val="26"/>
          <w:szCs w:val="26"/>
        </w:rPr>
      </w:pPr>
      <w:r w:rsidRPr="00941DF4">
        <w:rPr>
          <w:sz w:val="26"/>
          <w:szCs w:val="26"/>
        </w:rPr>
        <w:t>На тему </w:t>
      </w:r>
    </w:p>
    <w:p w:rsidR="00941DF4" w:rsidRPr="00941DF4" w:rsidRDefault="00941DF4" w:rsidP="00941DF4">
      <w:pPr>
        <w:pStyle w:val="BodyText2"/>
        <w:jc w:val="center"/>
        <w:rPr>
          <w:sz w:val="26"/>
          <w:szCs w:val="26"/>
        </w:rPr>
      </w:pPr>
      <w:r w:rsidRPr="00941DF4">
        <w:rPr>
          <w:sz w:val="26"/>
          <w:szCs w:val="26"/>
        </w:rPr>
        <w:t>Оценка эффективности участия развивающихся стран в системе разрешения споров ВТО на примере Бразилии</w:t>
      </w:r>
    </w:p>
    <w:p w:rsidR="00941DF4" w:rsidRPr="00941DF4" w:rsidRDefault="00941DF4" w:rsidP="00941DF4">
      <w:pPr>
        <w:autoSpaceDE w:val="0"/>
        <w:autoSpaceDN w:val="0"/>
        <w:adjustRightInd w:val="0"/>
        <w:spacing w:before="35"/>
        <w:jc w:val="both"/>
        <w:rPr>
          <w:rFonts w:ascii="Times New Roman" w:hAnsi="Times New Roman" w:cs="Times New Roman"/>
          <w:sz w:val="26"/>
          <w:szCs w:val="26"/>
        </w:rPr>
      </w:pPr>
    </w:p>
    <w:p w:rsidR="00941DF4" w:rsidRPr="00941DF4" w:rsidRDefault="00941DF4" w:rsidP="00941DF4">
      <w:pPr>
        <w:autoSpaceDE w:val="0"/>
        <w:autoSpaceDN w:val="0"/>
        <w:adjustRightInd w:val="0"/>
        <w:spacing w:before="35"/>
        <w:jc w:val="both"/>
        <w:rPr>
          <w:rFonts w:ascii="Times New Roman" w:hAnsi="Times New Roman" w:cs="Times New Roman"/>
          <w:sz w:val="26"/>
          <w:szCs w:val="26"/>
        </w:rPr>
      </w:pPr>
    </w:p>
    <w:p w:rsidR="00941DF4" w:rsidRPr="00941DF4" w:rsidRDefault="00941DF4" w:rsidP="00941DF4">
      <w:pPr>
        <w:pStyle w:val="NoSpacing"/>
        <w:ind w:left="5670"/>
      </w:pPr>
      <w:r w:rsidRPr="00941DF4">
        <w:t>Студент группы № 563</w:t>
      </w:r>
    </w:p>
    <w:p w:rsidR="00941DF4" w:rsidRPr="008C7D6A" w:rsidRDefault="00941DF4" w:rsidP="00941DF4">
      <w:pPr>
        <w:pStyle w:val="NoSpacing"/>
        <w:ind w:left="5670"/>
      </w:pPr>
      <w:r w:rsidRPr="00941DF4">
        <w:t>Тоненкова Елена Андреевна</w:t>
      </w:r>
    </w:p>
    <w:p w:rsidR="00941DF4" w:rsidRPr="008C7D6A" w:rsidRDefault="00941DF4" w:rsidP="00941DF4">
      <w:pPr>
        <w:pStyle w:val="NoSpacing"/>
        <w:ind w:left="5670"/>
      </w:pPr>
    </w:p>
    <w:p w:rsidR="00941DF4" w:rsidRPr="00941DF4" w:rsidRDefault="00941DF4" w:rsidP="00941DF4">
      <w:pPr>
        <w:pStyle w:val="NoSpacing"/>
        <w:ind w:left="5670"/>
      </w:pPr>
      <w:r w:rsidRPr="00941DF4">
        <w:t>Руководитель ВКР</w:t>
      </w:r>
    </w:p>
    <w:p w:rsidR="00941DF4" w:rsidRPr="00941DF4" w:rsidRDefault="00941DF4" w:rsidP="00941DF4">
      <w:pPr>
        <w:pStyle w:val="NoSpacing"/>
        <w:ind w:left="5670"/>
      </w:pPr>
      <w:r w:rsidRPr="00941DF4">
        <w:t>Заместитель заведующего кафедрой, старший преподаватель кафедры торговой политики</w:t>
      </w:r>
    </w:p>
    <w:p w:rsidR="00941DF4" w:rsidRPr="00941DF4" w:rsidRDefault="00941DF4" w:rsidP="00941DF4">
      <w:pPr>
        <w:pStyle w:val="NoSpacing"/>
        <w:ind w:left="5670"/>
      </w:pPr>
      <w:r w:rsidRPr="00941DF4">
        <w:t>Савельев Олег Владимирович</w:t>
      </w:r>
    </w:p>
    <w:p w:rsidR="00941DF4" w:rsidRPr="00941DF4" w:rsidRDefault="00941DF4" w:rsidP="00941DF4">
      <w:pPr>
        <w:pStyle w:val="NoSpacing"/>
        <w:ind w:left="5670"/>
      </w:pPr>
    </w:p>
    <w:p w:rsidR="00941DF4" w:rsidRPr="008C7D6A" w:rsidRDefault="00941DF4" w:rsidP="00941DF4">
      <w:pPr>
        <w:pStyle w:val="NoSpacing"/>
        <w:ind w:left="5670"/>
      </w:pPr>
      <w:r w:rsidRPr="00941DF4">
        <w:t>Консультант</w:t>
      </w:r>
    </w:p>
    <w:p w:rsidR="00941DF4" w:rsidRPr="00941DF4" w:rsidRDefault="00941DF4" w:rsidP="00941DF4">
      <w:pPr>
        <w:pStyle w:val="NoSpacing"/>
        <w:ind w:left="5670"/>
      </w:pPr>
      <w:r w:rsidRPr="00941DF4">
        <w:t>Доцент кафедры торговой политики</w:t>
      </w:r>
    </w:p>
    <w:p w:rsidR="00941DF4" w:rsidRPr="00941DF4" w:rsidRDefault="00941DF4" w:rsidP="00941DF4">
      <w:pPr>
        <w:pStyle w:val="NoSpacing"/>
        <w:ind w:left="5670"/>
        <w:rPr>
          <w:rFonts w:ascii="Times New Roman" w:hAnsi="Times New Roman"/>
          <w:sz w:val="26"/>
          <w:szCs w:val="26"/>
        </w:rPr>
      </w:pPr>
      <w:r w:rsidRPr="00941DF4">
        <w:t>Медведкова Ирина Александровна</w:t>
      </w:r>
    </w:p>
    <w:p w:rsidR="00941DF4" w:rsidRPr="006B1679" w:rsidRDefault="00941DF4" w:rsidP="00941DF4">
      <w:pPr>
        <w:ind w:left="4956"/>
        <w:jc w:val="both"/>
        <w:rPr>
          <w:sz w:val="26"/>
          <w:szCs w:val="26"/>
        </w:rPr>
      </w:pPr>
    </w:p>
    <w:p w:rsidR="00941DF4" w:rsidRDefault="00941DF4" w:rsidP="00941DF4">
      <w:pPr>
        <w:autoSpaceDE w:val="0"/>
        <w:autoSpaceDN w:val="0"/>
        <w:adjustRightInd w:val="0"/>
        <w:jc w:val="center"/>
        <w:rPr>
          <w:sz w:val="26"/>
          <w:szCs w:val="26"/>
        </w:rPr>
      </w:pPr>
    </w:p>
    <w:p w:rsidR="00941DF4" w:rsidRDefault="00941DF4" w:rsidP="00941DF4">
      <w:pPr>
        <w:autoSpaceDE w:val="0"/>
        <w:autoSpaceDN w:val="0"/>
        <w:adjustRightInd w:val="0"/>
        <w:jc w:val="center"/>
        <w:rPr>
          <w:sz w:val="26"/>
          <w:szCs w:val="26"/>
        </w:rPr>
      </w:pPr>
    </w:p>
    <w:p w:rsidR="00941DF4" w:rsidRPr="00920823" w:rsidRDefault="00941DF4" w:rsidP="00941DF4">
      <w:pPr>
        <w:autoSpaceDE w:val="0"/>
        <w:autoSpaceDN w:val="0"/>
        <w:adjustRightInd w:val="0"/>
        <w:jc w:val="center"/>
        <w:rPr>
          <w:sz w:val="26"/>
          <w:szCs w:val="26"/>
        </w:rPr>
      </w:pPr>
      <w:r w:rsidRPr="008027F4">
        <w:rPr>
          <w:sz w:val="26"/>
          <w:szCs w:val="26"/>
        </w:rPr>
        <w:t>Мос</w:t>
      </w:r>
      <w:bookmarkStart w:id="0" w:name="_GoBack"/>
      <w:bookmarkEnd w:id="0"/>
      <w:r w:rsidRPr="008027F4">
        <w:rPr>
          <w:sz w:val="26"/>
          <w:szCs w:val="26"/>
        </w:rPr>
        <w:t>ква</w:t>
      </w:r>
      <w:r w:rsidRPr="00920823">
        <w:rPr>
          <w:sz w:val="26"/>
          <w:szCs w:val="26"/>
        </w:rPr>
        <w:t>, 2013</w:t>
      </w:r>
    </w:p>
    <w:p w:rsidR="00941DF4" w:rsidRDefault="005611EE" w:rsidP="009F611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1145853971"/>
        <w:docPartObj>
          <w:docPartGallery w:val="Table of Contents"/>
          <w:docPartUnique/>
        </w:docPartObj>
      </w:sdtPr>
      <w:sdtEndPr/>
      <w:sdtContent>
        <w:p w:rsidR="001D05A1" w:rsidRDefault="001D05A1">
          <w:pPr>
            <w:pStyle w:val="TOCHeading"/>
          </w:pPr>
          <w:r>
            <w:t>Оглавление</w:t>
          </w:r>
        </w:p>
        <w:p w:rsidR="008C7D6A" w:rsidRDefault="001D05A1">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356242937" w:history="1">
            <w:r w:rsidR="008C7D6A" w:rsidRPr="00A54831">
              <w:rPr>
                <w:rStyle w:val="Hyperlink"/>
                <w:noProof/>
              </w:rPr>
              <w:t>Введение</w:t>
            </w:r>
            <w:r w:rsidR="008C7D6A">
              <w:rPr>
                <w:noProof/>
                <w:webHidden/>
              </w:rPr>
              <w:tab/>
            </w:r>
            <w:r w:rsidR="008C7D6A">
              <w:rPr>
                <w:noProof/>
                <w:webHidden/>
              </w:rPr>
              <w:fldChar w:fldCharType="begin"/>
            </w:r>
            <w:r w:rsidR="008C7D6A">
              <w:rPr>
                <w:noProof/>
                <w:webHidden/>
              </w:rPr>
              <w:instrText xml:space="preserve"> PAGEREF _Toc356242937 \h </w:instrText>
            </w:r>
            <w:r w:rsidR="008C7D6A">
              <w:rPr>
                <w:noProof/>
                <w:webHidden/>
              </w:rPr>
            </w:r>
            <w:r w:rsidR="008C7D6A">
              <w:rPr>
                <w:noProof/>
                <w:webHidden/>
              </w:rPr>
              <w:fldChar w:fldCharType="separate"/>
            </w:r>
            <w:r w:rsidR="008C7D6A">
              <w:rPr>
                <w:noProof/>
                <w:webHidden/>
              </w:rPr>
              <w:t>3</w:t>
            </w:r>
            <w:r w:rsidR="008C7D6A">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38" w:history="1">
            <w:r w:rsidRPr="00A54831">
              <w:rPr>
                <w:rStyle w:val="Hyperlink"/>
                <w:noProof/>
              </w:rPr>
              <w:t>1. Развивающиеся страны в системе разрешения споров ВТО</w:t>
            </w:r>
            <w:r>
              <w:rPr>
                <w:noProof/>
                <w:webHidden/>
              </w:rPr>
              <w:tab/>
            </w:r>
            <w:r>
              <w:rPr>
                <w:noProof/>
                <w:webHidden/>
              </w:rPr>
              <w:fldChar w:fldCharType="begin"/>
            </w:r>
            <w:r>
              <w:rPr>
                <w:noProof/>
                <w:webHidden/>
              </w:rPr>
              <w:instrText xml:space="preserve"> PAGEREF _Toc356242938 \h </w:instrText>
            </w:r>
            <w:r>
              <w:rPr>
                <w:noProof/>
                <w:webHidden/>
              </w:rPr>
            </w:r>
            <w:r>
              <w:rPr>
                <w:noProof/>
                <w:webHidden/>
              </w:rPr>
              <w:fldChar w:fldCharType="separate"/>
            </w:r>
            <w:r>
              <w:rPr>
                <w:noProof/>
                <w:webHidden/>
              </w:rPr>
              <w:t>5</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39" w:history="1">
            <w:r w:rsidRPr="00A54831">
              <w:rPr>
                <w:rStyle w:val="Hyperlink"/>
                <w:noProof/>
              </w:rPr>
              <w:t>1.1. Проблемы, возникающие при эмпирическом анализе участия стран в системе разрешения споров ВТО</w:t>
            </w:r>
            <w:r>
              <w:rPr>
                <w:noProof/>
                <w:webHidden/>
              </w:rPr>
              <w:tab/>
            </w:r>
            <w:r>
              <w:rPr>
                <w:noProof/>
                <w:webHidden/>
              </w:rPr>
              <w:fldChar w:fldCharType="begin"/>
            </w:r>
            <w:r>
              <w:rPr>
                <w:noProof/>
                <w:webHidden/>
              </w:rPr>
              <w:instrText xml:space="preserve"> PAGEREF _Toc356242939 \h </w:instrText>
            </w:r>
            <w:r>
              <w:rPr>
                <w:noProof/>
                <w:webHidden/>
              </w:rPr>
            </w:r>
            <w:r>
              <w:rPr>
                <w:noProof/>
                <w:webHidden/>
              </w:rPr>
              <w:fldChar w:fldCharType="separate"/>
            </w:r>
            <w:r>
              <w:rPr>
                <w:noProof/>
                <w:webHidden/>
              </w:rPr>
              <w:t>5</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0" w:history="1">
            <w:r w:rsidRPr="00A54831">
              <w:rPr>
                <w:rStyle w:val="Hyperlink"/>
                <w:noProof/>
              </w:rPr>
              <w:t>1.2. Факторы, влияющие на участие развивающихся стран в системе разрешения споров ВТО</w:t>
            </w:r>
            <w:r>
              <w:rPr>
                <w:noProof/>
                <w:webHidden/>
              </w:rPr>
              <w:tab/>
            </w:r>
            <w:r>
              <w:rPr>
                <w:noProof/>
                <w:webHidden/>
              </w:rPr>
              <w:fldChar w:fldCharType="begin"/>
            </w:r>
            <w:r>
              <w:rPr>
                <w:noProof/>
                <w:webHidden/>
              </w:rPr>
              <w:instrText xml:space="preserve"> PAGEREF _Toc356242940 \h </w:instrText>
            </w:r>
            <w:r>
              <w:rPr>
                <w:noProof/>
                <w:webHidden/>
              </w:rPr>
            </w:r>
            <w:r>
              <w:rPr>
                <w:noProof/>
                <w:webHidden/>
              </w:rPr>
              <w:fldChar w:fldCharType="separate"/>
            </w:r>
            <w:r>
              <w:rPr>
                <w:noProof/>
                <w:webHidden/>
              </w:rPr>
              <w:t>8</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1" w:history="1">
            <w:r w:rsidRPr="00A54831">
              <w:rPr>
                <w:rStyle w:val="Hyperlink"/>
                <w:noProof/>
              </w:rPr>
              <w:t>2. Опыт Бразилии в системе разрешения споров ВТО</w:t>
            </w:r>
            <w:r>
              <w:rPr>
                <w:noProof/>
                <w:webHidden/>
              </w:rPr>
              <w:tab/>
            </w:r>
            <w:r>
              <w:rPr>
                <w:noProof/>
                <w:webHidden/>
              </w:rPr>
              <w:fldChar w:fldCharType="begin"/>
            </w:r>
            <w:r>
              <w:rPr>
                <w:noProof/>
                <w:webHidden/>
              </w:rPr>
              <w:instrText xml:space="preserve"> PAGEREF _Toc356242941 \h </w:instrText>
            </w:r>
            <w:r>
              <w:rPr>
                <w:noProof/>
                <w:webHidden/>
              </w:rPr>
            </w:r>
            <w:r>
              <w:rPr>
                <w:noProof/>
                <w:webHidden/>
              </w:rPr>
              <w:fldChar w:fldCharType="separate"/>
            </w:r>
            <w:r>
              <w:rPr>
                <w:noProof/>
                <w:webHidden/>
              </w:rPr>
              <w:t>24</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2" w:history="1">
            <w:r w:rsidRPr="00A54831">
              <w:rPr>
                <w:rStyle w:val="Hyperlink"/>
                <w:noProof/>
              </w:rPr>
              <w:t>2.1. Новый подход Бразилии к участию в системе международной торговли</w:t>
            </w:r>
            <w:r>
              <w:rPr>
                <w:noProof/>
                <w:webHidden/>
              </w:rPr>
              <w:tab/>
            </w:r>
            <w:r>
              <w:rPr>
                <w:noProof/>
                <w:webHidden/>
              </w:rPr>
              <w:fldChar w:fldCharType="begin"/>
            </w:r>
            <w:r>
              <w:rPr>
                <w:noProof/>
                <w:webHidden/>
              </w:rPr>
              <w:instrText xml:space="preserve"> PAGEREF _Toc356242942 \h </w:instrText>
            </w:r>
            <w:r>
              <w:rPr>
                <w:noProof/>
                <w:webHidden/>
              </w:rPr>
            </w:r>
            <w:r>
              <w:rPr>
                <w:noProof/>
                <w:webHidden/>
              </w:rPr>
              <w:fldChar w:fldCharType="separate"/>
            </w:r>
            <w:r>
              <w:rPr>
                <w:noProof/>
                <w:webHidden/>
              </w:rPr>
              <w:t>30</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3" w:history="1">
            <w:r w:rsidRPr="00A54831">
              <w:rPr>
                <w:rStyle w:val="Hyperlink"/>
                <w:noProof/>
              </w:rPr>
              <w:t>2.2. Участие Бразилии в спорах ВТО</w:t>
            </w:r>
            <w:r>
              <w:rPr>
                <w:noProof/>
                <w:webHidden/>
              </w:rPr>
              <w:tab/>
            </w:r>
            <w:r>
              <w:rPr>
                <w:noProof/>
                <w:webHidden/>
              </w:rPr>
              <w:fldChar w:fldCharType="begin"/>
            </w:r>
            <w:r>
              <w:rPr>
                <w:noProof/>
                <w:webHidden/>
              </w:rPr>
              <w:instrText xml:space="preserve"> PAGEREF _Toc356242943 \h </w:instrText>
            </w:r>
            <w:r>
              <w:rPr>
                <w:noProof/>
                <w:webHidden/>
              </w:rPr>
            </w:r>
            <w:r>
              <w:rPr>
                <w:noProof/>
                <w:webHidden/>
              </w:rPr>
              <w:fldChar w:fldCharType="separate"/>
            </w:r>
            <w:r>
              <w:rPr>
                <w:noProof/>
                <w:webHidden/>
              </w:rPr>
              <w:t>36</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4" w:history="1">
            <w:r w:rsidRPr="00A54831">
              <w:rPr>
                <w:rStyle w:val="Hyperlink"/>
                <w:noProof/>
              </w:rPr>
              <w:t>3. Эмпирический анализ факторов, влияющих на участие в системе разрешения споров ВТО</w:t>
            </w:r>
            <w:r>
              <w:rPr>
                <w:noProof/>
                <w:webHidden/>
              </w:rPr>
              <w:tab/>
            </w:r>
            <w:r>
              <w:rPr>
                <w:noProof/>
                <w:webHidden/>
              </w:rPr>
              <w:fldChar w:fldCharType="begin"/>
            </w:r>
            <w:r>
              <w:rPr>
                <w:noProof/>
                <w:webHidden/>
              </w:rPr>
              <w:instrText xml:space="preserve"> PAGEREF _Toc356242944 \h </w:instrText>
            </w:r>
            <w:r>
              <w:rPr>
                <w:noProof/>
                <w:webHidden/>
              </w:rPr>
            </w:r>
            <w:r>
              <w:rPr>
                <w:noProof/>
                <w:webHidden/>
              </w:rPr>
              <w:fldChar w:fldCharType="separate"/>
            </w:r>
            <w:r>
              <w:rPr>
                <w:noProof/>
                <w:webHidden/>
              </w:rPr>
              <w:t>46</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5" w:history="1">
            <w:r w:rsidRPr="00A54831">
              <w:rPr>
                <w:rStyle w:val="Hyperlink"/>
                <w:noProof/>
              </w:rPr>
              <w:t>3.1. Описание регрессионной модели</w:t>
            </w:r>
            <w:r>
              <w:rPr>
                <w:noProof/>
                <w:webHidden/>
              </w:rPr>
              <w:tab/>
            </w:r>
            <w:r>
              <w:rPr>
                <w:noProof/>
                <w:webHidden/>
              </w:rPr>
              <w:fldChar w:fldCharType="begin"/>
            </w:r>
            <w:r>
              <w:rPr>
                <w:noProof/>
                <w:webHidden/>
              </w:rPr>
              <w:instrText xml:space="preserve"> PAGEREF _Toc356242945 \h </w:instrText>
            </w:r>
            <w:r>
              <w:rPr>
                <w:noProof/>
                <w:webHidden/>
              </w:rPr>
            </w:r>
            <w:r>
              <w:rPr>
                <w:noProof/>
                <w:webHidden/>
              </w:rPr>
              <w:fldChar w:fldCharType="separate"/>
            </w:r>
            <w:r>
              <w:rPr>
                <w:noProof/>
                <w:webHidden/>
              </w:rPr>
              <w:t>46</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6" w:history="1">
            <w:r w:rsidRPr="00A54831">
              <w:rPr>
                <w:rStyle w:val="Hyperlink"/>
                <w:noProof/>
              </w:rPr>
              <w:t>3.2. Интерпретация результатов регрессионной модели</w:t>
            </w:r>
            <w:r>
              <w:rPr>
                <w:noProof/>
                <w:webHidden/>
              </w:rPr>
              <w:tab/>
            </w:r>
            <w:r>
              <w:rPr>
                <w:noProof/>
                <w:webHidden/>
              </w:rPr>
              <w:fldChar w:fldCharType="begin"/>
            </w:r>
            <w:r>
              <w:rPr>
                <w:noProof/>
                <w:webHidden/>
              </w:rPr>
              <w:instrText xml:space="preserve"> PAGEREF _Toc356242946 \h </w:instrText>
            </w:r>
            <w:r>
              <w:rPr>
                <w:noProof/>
                <w:webHidden/>
              </w:rPr>
            </w:r>
            <w:r>
              <w:rPr>
                <w:noProof/>
                <w:webHidden/>
              </w:rPr>
              <w:fldChar w:fldCharType="separate"/>
            </w:r>
            <w:r>
              <w:rPr>
                <w:noProof/>
                <w:webHidden/>
              </w:rPr>
              <w:t>49</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7" w:history="1">
            <w:r w:rsidRPr="00A54831">
              <w:rPr>
                <w:rStyle w:val="Hyperlink"/>
                <w:noProof/>
              </w:rPr>
              <w:t>Заключение</w:t>
            </w:r>
            <w:r>
              <w:rPr>
                <w:noProof/>
                <w:webHidden/>
              </w:rPr>
              <w:tab/>
            </w:r>
            <w:r>
              <w:rPr>
                <w:noProof/>
                <w:webHidden/>
              </w:rPr>
              <w:fldChar w:fldCharType="begin"/>
            </w:r>
            <w:r>
              <w:rPr>
                <w:noProof/>
                <w:webHidden/>
              </w:rPr>
              <w:instrText xml:space="preserve"> PAGEREF _Toc356242947 \h </w:instrText>
            </w:r>
            <w:r>
              <w:rPr>
                <w:noProof/>
                <w:webHidden/>
              </w:rPr>
            </w:r>
            <w:r>
              <w:rPr>
                <w:noProof/>
                <w:webHidden/>
              </w:rPr>
              <w:fldChar w:fldCharType="separate"/>
            </w:r>
            <w:r>
              <w:rPr>
                <w:noProof/>
                <w:webHidden/>
              </w:rPr>
              <w:t>51</w:t>
            </w:r>
            <w:r>
              <w:rPr>
                <w:noProof/>
                <w:webHidden/>
              </w:rPr>
              <w:fldChar w:fldCharType="end"/>
            </w:r>
          </w:hyperlink>
        </w:p>
        <w:p w:rsidR="008C7D6A" w:rsidRDefault="008C7D6A">
          <w:pPr>
            <w:pStyle w:val="TOC1"/>
            <w:tabs>
              <w:tab w:val="right" w:leader="dot" w:pos="9016"/>
            </w:tabs>
            <w:rPr>
              <w:rFonts w:eastAsiaTheme="minorEastAsia"/>
              <w:noProof/>
              <w:lang w:val="en-GB" w:eastAsia="en-GB"/>
            </w:rPr>
          </w:pPr>
          <w:hyperlink w:anchor="_Toc356242948" w:history="1">
            <w:r w:rsidRPr="00A54831">
              <w:rPr>
                <w:rStyle w:val="Hyperlink"/>
                <w:noProof/>
              </w:rPr>
              <w:t>Приложение</w:t>
            </w:r>
            <w:r>
              <w:rPr>
                <w:noProof/>
                <w:webHidden/>
              </w:rPr>
              <w:tab/>
            </w:r>
            <w:r>
              <w:rPr>
                <w:noProof/>
                <w:webHidden/>
              </w:rPr>
              <w:fldChar w:fldCharType="begin"/>
            </w:r>
            <w:r>
              <w:rPr>
                <w:noProof/>
                <w:webHidden/>
              </w:rPr>
              <w:instrText xml:space="preserve"> PAGEREF _Toc356242948 \h </w:instrText>
            </w:r>
            <w:r>
              <w:rPr>
                <w:noProof/>
                <w:webHidden/>
              </w:rPr>
            </w:r>
            <w:r>
              <w:rPr>
                <w:noProof/>
                <w:webHidden/>
              </w:rPr>
              <w:fldChar w:fldCharType="separate"/>
            </w:r>
            <w:r>
              <w:rPr>
                <w:noProof/>
                <w:webHidden/>
              </w:rPr>
              <w:t>53</w:t>
            </w:r>
            <w:r>
              <w:rPr>
                <w:noProof/>
                <w:webHidden/>
              </w:rPr>
              <w:fldChar w:fldCharType="end"/>
            </w:r>
          </w:hyperlink>
        </w:p>
        <w:p w:rsidR="001D05A1" w:rsidRDefault="001D05A1">
          <w:r>
            <w:rPr>
              <w:b/>
              <w:bCs/>
            </w:rPr>
            <w:fldChar w:fldCharType="end"/>
          </w:r>
        </w:p>
      </w:sdtContent>
    </w:sdt>
    <w:p w:rsidR="005611EE" w:rsidRDefault="005611EE" w:rsidP="009F611C">
      <w:pPr>
        <w:spacing w:line="360" w:lineRule="auto"/>
        <w:rPr>
          <w:rFonts w:ascii="Times New Roman" w:hAnsi="Times New Roman" w:cs="Times New Roman"/>
          <w:sz w:val="28"/>
          <w:szCs w:val="28"/>
        </w:rPr>
      </w:pPr>
    </w:p>
    <w:p w:rsidR="00941DF4" w:rsidRDefault="00941DF4">
      <w:pPr>
        <w:rPr>
          <w:rFonts w:ascii="Times New Roman" w:hAnsi="Times New Roman" w:cs="Times New Roman"/>
          <w:sz w:val="28"/>
          <w:szCs w:val="28"/>
        </w:rPr>
      </w:pPr>
      <w:r>
        <w:rPr>
          <w:rFonts w:ascii="Times New Roman" w:hAnsi="Times New Roman" w:cs="Times New Roman"/>
          <w:sz w:val="28"/>
          <w:szCs w:val="28"/>
        </w:rPr>
        <w:br w:type="page"/>
      </w:r>
    </w:p>
    <w:p w:rsidR="009F611C" w:rsidRPr="00231FA3" w:rsidRDefault="009F611C" w:rsidP="001E0AED">
      <w:pPr>
        <w:pStyle w:val="Heading1"/>
        <w:rPr>
          <w:sz w:val="28"/>
          <w:szCs w:val="28"/>
        </w:rPr>
      </w:pPr>
      <w:bookmarkStart w:id="1" w:name="_Toc356242937"/>
      <w:r w:rsidRPr="00231FA3">
        <w:rPr>
          <w:sz w:val="28"/>
          <w:szCs w:val="28"/>
        </w:rPr>
        <w:lastRenderedPageBreak/>
        <w:t>Введение</w:t>
      </w:r>
      <w:bookmarkEnd w:id="1"/>
    </w:p>
    <w:p w:rsidR="009F611C" w:rsidRPr="00771655" w:rsidRDefault="007C1AB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С системой разрешения споров ВТО связывалось много ожиданий. Новая система предоставляла реальный механизм, с помощью которого страны могли защитить свои торговые интересы, таким образом</w:t>
      </w:r>
      <w:r w:rsidR="00D96943" w:rsidRPr="00771655">
        <w:rPr>
          <w:rFonts w:ascii="Times New Roman" w:hAnsi="Times New Roman" w:cs="Times New Roman"/>
          <w:sz w:val="28"/>
          <w:szCs w:val="28"/>
        </w:rPr>
        <w:t>,</w:t>
      </w:r>
      <w:r w:rsidRPr="00771655">
        <w:rPr>
          <w:rFonts w:ascii="Times New Roman" w:hAnsi="Times New Roman" w:cs="Times New Roman"/>
          <w:sz w:val="28"/>
          <w:szCs w:val="28"/>
        </w:rPr>
        <w:t xml:space="preserve"> </w:t>
      </w:r>
      <w:r w:rsidR="00D96943" w:rsidRPr="00771655">
        <w:rPr>
          <w:rFonts w:ascii="Times New Roman" w:hAnsi="Times New Roman" w:cs="Times New Roman"/>
          <w:sz w:val="28"/>
          <w:szCs w:val="28"/>
        </w:rPr>
        <w:t xml:space="preserve">делая свой вклад в стабильность и предсказуемость международной торговли. </w:t>
      </w:r>
    </w:p>
    <w:p w:rsidR="00D96943" w:rsidRPr="00771655" w:rsidRDefault="00D9694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Система разрешения споров ВТО предлагает всем странам, и развитым, и развивающимся равные возможности по инициации спора, создании Третейской группы и обращении к Апелляционному органу. </w:t>
      </w:r>
    </w:p>
    <w:p w:rsidR="00822A04" w:rsidRPr="00771655" w:rsidRDefault="00D9694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Однако, несмотря на все положительные черты системы разрешения споров, с течением времени выявляется все больше ее недостатков. Вопрос, вызывающий наибольшую озабоченность, касается использования системы развивающимися странами. Годы существования системы показали, что самыми активными ее участниками являются США и ЕС, а развивающиеся страны не так стремятся к </w:t>
      </w:r>
      <w:r w:rsidR="00822A04" w:rsidRPr="00771655">
        <w:rPr>
          <w:rFonts w:ascii="Times New Roman" w:hAnsi="Times New Roman" w:cs="Times New Roman"/>
          <w:sz w:val="28"/>
          <w:szCs w:val="28"/>
        </w:rPr>
        <w:t>отстаиванию своих торговых интересов с ее помощью. Является ли это результатом неэффективности системы или каких-то других факторов, и пытаются выяснить исследователи с помощью научных и эмпирических методов.</w:t>
      </w:r>
    </w:p>
    <w:p w:rsidR="00D96943" w:rsidRPr="00771655" w:rsidRDefault="00822A04"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Со вступлением России в ВТО и приближающейся перспективой участия в системе разрешения споров в качестве истца или ответчика, становится актуальным изучение опыта других стран в этой сфере. Бразилия вместе с Россией входит в объединение БРИКС и является примером успешного использования системы разрешения споров ВТО развивающейся страной. Поэтому опыт Бразилии и был выбран для изучения в данной работе. </w:t>
      </w:r>
    </w:p>
    <w:p w:rsidR="00B94E22" w:rsidRPr="00771655" w:rsidRDefault="00822A04"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Объектом данно</w:t>
      </w:r>
      <w:r w:rsidR="00CB6DF4" w:rsidRPr="00771655">
        <w:rPr>
          <w:rFonts w:ascii="Times New Roman" w:hAnsi="Times New Roman" w:cs="Times New Roman"/>
          <w:sz w:val="28"/>
          <w:szCs w:val="28"/>
        </w:rPr>
        <w:t>го исследования является опыт</w:t>
      </w:r>
      <w:r w:rsidRPr="00771655">
        <w:rPr>
          <w:rFonts w:ascii="Times New Roman" w:hAnsi="Times New Roman" w:cs="Times New Roman"/>
          <w:sz w:val="28"/>
          <w:szCs w:val="28"/>
        </w:rPr>
        <w:t xml:space="preserve"> Бразилии в системе разрешения споров ВТО, а предметом факторы,</w:t>
      </w:r>
      <w:r w:rsidR="00CB6DF4" w:rsidRPr="00771655">
        <w:rPr>
          <w:rFonts w:ascii="Times New Roman" w:hAnsi="Times New Roman" w:cs="Times New Roman"/>
          <w:sz w:val="28"/>
          <w:szCs w:val="28"/>
        </w:rPr>
        <w:t xml:space="preserve"> которые влияют на эффективное участие в системе.</w:t>
      </w:r>
    </w:p>
    <w:p w:rsidR="00E43F54" w:rsidRPr="00771655" w:rsidRDefault="00B94E2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 xml:space="preserve">Литература, посвященная изучению факторов, влияющих на участие стран в системе разрешения споров ВТО, выделяет такие факторы, как размер страны, ее правовые ресурсы, политическую силу, возможность применение ответных мер и другие. Были проанализированы как односторонние показатели, так и показатели обеих сторон спора. В данной работе для эмпирического исследования была использована выборка из </w:t>
      </w:r>
      <w:r w:rsidR="00E43F54" w:rsidRPr="00771655">
        <w:rPr>
          <w:rFonts w:ascii="Times New Roman" w:hAnsi="Times New Roman" w:cs="Times New Roman"/>
          <w:sz w:val="28"/>
          <w:szCs w:val="28"/>
        </w:rPr>
        <w:t>стран с доходом выше среднего, куда входит Бразилия, и их отношения со всеми странами-членами ВТО.</w:t>
      </w:r>
    </w:p>
    <w:p w:rsidR="00E43F54" w:rsidRPr="00771655" w:rsidRDefault="00E43F54"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Целью данной работы является выявление факторов, которые повлияли на успешный опыт Бразилии в отстаивании своих торговых интересов в ВТО и факторов, которые характерны для группы стран, сходных с Бразилией.</w:t>
      </w:r>
    </w:p>
    <w:p w:rsidR="00124493" w:rsidRPr="00771655" w:rsidRDefault="00E43F54"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Для достижения этих целей были выполнены следующие задачи: изучение эмпирических исследований, посвященных участию развивающихся стран в системе разрешения споров ВТО; анализ торговых споров, в которых участвовала Бразилия в качестве истца и ответчика; изучение преобразований, которые провела Бразилия, чтобы быть способной ответить на вызовы новой системы; сбор и регрессионный анализ данных по выбранным странам.</w:t>
      </w:r>
    </w:p>
    <w:p w:rsidR="00822A04" w:rsidRPr="00771655" w:rsidRDefault="001244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первой главе содержится информация об исследованиях, обзор литературы относительно участия в системе разрешения споров развивающихся стран. Во второй главе собран опыт Бразилии, споры, в которых она выступала в качестве истца и ответчика, реорганизация правительства, которую она провела, создание программ стажировок и другие мероприятия. В третьей главе представлена регрессионная модель Пуассона и ее интерпретация. </w:t>
      </w:r>
      <w:r w:rsidR="00E43F54" w:rsidRPr="00771655">
        <w:rPr>
          <w:rFonts w:ascii="Times New Roman" w:hAnsi="Times New Roman" w:cs="Times New Roman"/>
          <w:sz w:val="28"/>
          <w:szCs w:val="28"/>
        </w:rPr>
        <w:t xml:space="preserve"> </w:t>
      </w:r>
      <w:r w:rsidR="00B94E22" w:rsidRPr="00771655">
        <w:rPr>
          <w:rFonts w:ascii="Times New Roman" w:hAnsi="Times New Roman" w:cs="Times New Roman"/>
          <w:sz w:val="28"/>
          <w:szCs w:val="28"/>
        </w:rPr>
        <w:t xml:space="preserve"> </w:t>
      </w:r>
      <w:r w:rsidR="00CB6DF4" w:rsidRPr="00771655">
        <w:rPr>
          <w:rFonts w:ascii="Times New Roman" w:hAnsi="Times New Roman" w:cs="Times New Roman"/>
          <w:sz w:val="28"/>
          <w:szCs w:val="28"/>
        </w:rPr>
        <w:t xml:space="preserve"> </w:t>
      </w:r>
      <w:r w:rsidR="00822A04" w:rsidRPr="00771655">
        <w:rPr>
          <w:rFonts w:ascii="Times New Roman" w:hAnsi="Times New Roman" w:cs="Times New Roman"/>
          <w:sz w:val="28"/>
          <w:szCs w:val="28"/>
        </w:rPr>
        <w:t xml:space="preserve"> </w:t>
      </w:r>
    </w:p>
    <w:p w:rsidR="00231FA3" w:rsidRPr="00231FA3" w:rsidRDefault="009F611C" w:rsidP="00231FA3">
      <w:pPr>
        <w:spacing w:line="360" w:lineRule="auto"/>
        <w:rPr>
          <w:rFonts w:ascii="Times New Roman" w:hAnsi="Times New Roman" w:cs="Times New Roman"/>
          <w:sz w:val="28"/>
          <w:szCs w:val="28"/>
        </w:rPr>
      </w:pPr>
      <w:r w:rsidRPr="00771655">
        <w:rPr>
          <w:rFonts w:ascii="Times New Roman" w:hAnsi="Times New Roman" w:cs="Times New Roman"/>
          <w:sz w:val="28"/>
          <w:szCs w:val="28"/>
        </w:rPr>
        <w:br w:type="page"/>
      </w:r>
    </w:p>
    <w:p w:rsidR="00231FA3" w:rsidRPr="008C7D6A" w:rsidRDefault="008C7D6A" w:rsidP="008C7D6A">
      <w:pPr>
        <w:pStyle w:val="Heading1"/>
        <w:rPr>
          <w:sz w:val="28"/>
          <w:szCs w:val="28"/>
        </w:rPr>
      </w:pPr>
      <w:bookmarkStart w:id="2" w:name="_Toc356242938"/>
      <w:r w:rsidRPr="008C7D6A">
        <w:rPr>
          <w:sz w:val="28"/>
          <w:szCs w:val="28"/>
        </w:rPr>
        <w:lastRenderedPageBreak/>
        <w:t xml:space="preserve">1. </w:t>
      </w:r>
      <w:r w:rsidR="00231FA3" w:rsidRPr="008C7D6A">
        <w:rPr>
          <w:sz w:val="28"/>
          <w:szCs w:val="28"/>
        </w:rPr>
        <w:t>Развивающиеся страны в системе разрешения споров ВТО</w:t>
      </w:r>
      <w:bookmarkEnd w:id="2"/>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Система разрешения споров ВТО создавалась</w:t>
      </w:r>
      <w:r w:rsidR="00EC5F90" w:rsidRPr="00771655">
        <w:rPr>
          <w:rFonts w:ascii="Times New Roman" w:hAnsi="Times New Roman" w:cs="Times New Roman"/>
          <w:sz w:val="28"/>
          <w:szCs w:val="28"/>
        </w:rPr>
        <w:t xml:space="preserve"> с целью предоставления равных возможностей</w:t>
      </w:r>
      <w:r w:rsidRPr="00771655">
        <w:rPr>
          <w:rFonts w:ascii="Times New Roman" w:hAnsi="Times New Roman" w:cs="Times New Roman"/>
          <w:sz w:val="28"/>
          <w:szCs w:val="28"/>
        </w:rPr>
        <w:t xml:space="preserve"> </w:t>
      </w:r>
      <w:r w:rsidR="00EC5F90" w:rsidRPr="00771655">
        <w:rPr>
          <w:rFonts w:ascii="Times New Roman" w:hAnsi="Times New Roman" w:cs="Times New Roman"/>
          <w:sz w:val="28"/>
          <w:szCs w:val="28"/>
        </w:rPr>
        <w:t>всем странам-членам ВТО для защиты</w:t>
      </w:r>
      <w:r w:rsidRPr="00771655">
        <w:rPr>
          <w:rFonts w:ascii="Times New Roman" w:hAnsi="Times New Roman" w:cs="Times New Roman"/>
          <w:sz w:val="28"/>
          <w:szCs w:val="28"/>
        </w:rPr>
        <w:t xml:space="preserve"> свои</w:t>
      </w:r>
      <w:r w:rsidR="00EC5F90" w:rsidRPr="00771655">
        <w:rPr>
          <w:rFonts w:ascii="Times New Roman" w:hAnsi="Times New Roman" w:cs="Times New Roman"/>
          <w:sz w:val="28"/>
          <w:szCs w:val="28"/>
        </w:rPr>
        <w:t>х</w:t>
      </w:r>
      <w:r w:rsidRPr="00771655">
        <w:rPr>
          <w:rFonts w:ascii="Times New Roman" w:hAnsi="Times New Roman" w:cs="Times New Roman"/>
          <w:sz w:val="28"/>
          <w:szCs w:val="28"/>
        </w:rPr>
        <w:t xml:space="preserve"> торговы</w:t>
      </w:r>
      <w:r w:rsidR="00EC5F90" w:rsidRPr="00771655">
        <w:rPr>
          <w:rFonts w:ascii="Times New Roman" w:hAnsi="Times New Roman" w:cs="Times New Roman"/>
          <w:sz w:val="28"/>
          <w:szCs w:val="28"/>
        </w:rPr>
        <w:t>х интересов вне зависимости от</w:t>
      </w:r>
      <w:r w:rsidRPr="00771655">
        <w:rPr>
          <w:rFonts w:ascii="Times New Roman" w:hAnsi="Times New Roman" w:cs="Times New Roman"/>
          <w:sz w:val="28"/>
          <w:szCs w:val="28"/>
        </w:rPr>
        <w:t xml:space="preserve"> политической силы</w:t>
      </w:r>
      <w:r w:rsidR="00EC5F90" w:rsidRPr="00771655">
        <w:rPr>
          <w:rFonts w:ascii="Times New Roman" w:hAnsi="Times New Roman" w:cs="Times New Roman"/>
          <w:sz w:val="28"/>
          <w:szCs w:val="28"/>
        </w:rPr>
        <w:t xml:space="preserve"> той или другой стороны</w:t>
      </w:r>
      <w:r w:rsidRPr="00771655">
        <w:rPr>
          <w:rFonts w:ascii="Times New Roman" w:hAnsi="Times New Roman" w:cs="Times New Roman"/>
          <w:sz w:val="28"/>
          <w:szCs w:val="28"/>
        </w:rPr>
        <w:t>. В Договоренности по правилам и процедурам разрешения споров</w:t>
      </w:r>
      <w:r w:rsidR="00EC5F90" w:rsidRPr="00771655">
        <w:rPr>
          <w:rStyle w:val="FootnoteReference"/>
          <w:rFonts w:ascii="Times New Roman" w:hAnsi="Times New Roman" w:cs="Times New Roman"/>
          <w:sz w:val="28"/>
          <w:szCs w:val="28"/>
        </w:rPr>
        <w:footnoteReference w:id="1"/>
      </w:r>
      <w:r w:rsidRPr="00771655">
        <w:rPr>
          <w:rFonts w:ascii="Times New Roman" w:hAnsi="Times New Roman" w:cs="Times New Roman"/>
          <w:sz w:val="28"/>
          <w:szCs w:val="28"/>
        </w:rPr>
        <w:t xml:space="preserve"> прописано, что каждая страна может обжаловать меру, принятую другим членом ВТО и нарушающую положения соглашений организации, используя систему разрешения споров. Однако, как показали первые годы существования данной системы, в основном ее участниками выступали развитые страны, тогда как многие развивающиеся и наименее развитые страны вообще не участвовали ни в качестве истцов, ни в качестве ответчиков или третьих сторон. Данный факт вызвал обеспокоенность и появление множества исследований, посвященных выявлению причин низкого уровня участия развивающихся стран.</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 этой главе будут р</w:t>
      </w:r>
      <w:r w:rsidR="00937D40" w:rsidRPr="00771655">
        <w:rPr>
          <w:rFonts w:ascii="Times New Roman" w:hAnsi="Times New Roman" w:cs="Times New Roman"/>
          <w:sz w:val="28"/>
          <w:szCs w:val="28"/>
        </w:rPr>
        <w:t>ассмотрены основные работы</w:t>
      </w:r>
      <w:r w:rsidRPr="00771655">
        <w:rPr>
          <w:rFonts w:ascii="Times New Roman" w:hAnsi="Times New Roman" w:cs="Times New Roman"/>
          <w:sz w:val="28"/>
          <w:szCs w:val="28"/>
        </w:rPr>
        <w:t xml:space="preserve"> в данной об</w:t>
      </w:r>
      <w:r w:rsidR="00937D40" w:rsidRPr="00771655">
        <w:rPr>
          <w:rFonts w:ascii="Times New Roman" w:hAnsi="Times New Roman" w:cs="Times New Roman"/>
          <w:sz w:val="28"/>
          <w:szCs w:val="28"/>
        </w:rPr>
        <w:t>ласти и проблемы, с которыми</w:t>
      </w:r>
      <w:r w:rsidRPr="00771655">
        <w:rPr>
          <w:rFonts w:ascii="Times New Roman" w:hAnsi="Times New Roman" w:cs="Times New Roman"/>
          <w:sz w:val="28"/>
          <w:szCs w:val="28"/>
        </w:rPr>
        <w:t xml:space="preserve"> столкнулись</w:t>
      </w:r>
      <w:r w:rsidR="00937D40" w:rsidRPr="00771655">
        <w:rPr>
          <w:rFonts w:ascii="Times New Roman" w:hAnsi="Times New Roman" w:cs="Times New Roman"/>
          <w:sz w:val="28"/>
          <w:szCs w:val="28"/>
        </w:rPr>
        <w:t xml:space="preserve"> исследователи</w:t>
      </w:r>
      <w:r w:rsidRPr="00771655">
        <w:rPr>
          <w:rFonts w:ascii="Times New Roman" w:hAnsi="Times New Roman" w:cs="Times New Roman"/>
          <w:sz w:val="28"/>
          <w:szCs w:val="28"/>
        </w:rPr>
        <w:t xml:space="preserve">. </w:t>
      </w:r>
      <w:r w:rsidR="00937D40" w:rsidRPr="00771655">
        <w:rPr>
          <w:rFonts w:ascii="Times New Roman" w:hAnsi="Times New Roman" w:cs="Times New Roman"/>
          <w:sz w:val="28"/>
          <w:szCs w:val="28"/>
        </w:rPr>
        <w:t>Ввиду того, что</w:t>
      </w:r>
      <w:r w:rsidRPr="00771655">
        <w:rPr>
          <w:rFonts w:ascii="Times New Roman" w:hAnsi="Times New Roman" w:cs="Times New Roman"/>
          <w:sz w:val="28"/>
          <w:szCs w:val="28"/>
        </w:rPr>
        <w:t xml:space="preserve"> Бразилия тоже относ</w:t>
      </w:r>
      <w:r w:rsidR="00937D40" w:rsidRPr="00771655">
        <w:rPr>
          <w:rFonts w:ascii="Times New Roman" w:hAnsi="Times New Roman" w:cs="Times New Roman"/>
          <w:sz w:val="28"/>
          <w:szCs w:val="28"/>
        </w:rPr>
        <w:t>ится к развивающимся странам,</w:t>
      </w:r>
      <w:r w:rsidRPr="00771655">
        <w:rPr>
          <w:rFonts w:ascii="Times New Roman" w:hAnsi="Times New Roman" w:cs="Times New Roman"/>
          <w:sz w:val="28"/>
          <w:szCs w:val="28"/>
        </w:rPr>
        <w:t xml:space="preserve"> будет логично сначала обратиться к общим тенденциям для всех развивающихся стран, а уже потом рассматривать отличительные особенности именно Бразилии.  </w:t>
      </w:r>
    </w:p>
    <w:p w:rsidR="00044F32" w:rsidRPr="001D05A1" w:rsidRDefault="001D05A1" w:rsidP="001D05A1">
      <w:pPr>
        <w:pStyle w:val="Heading1"/>
        <w:rPr>
          <w:sz w:val="28"/>
          <w:szCs w:val="28"/>
        </w:rPr>
      </w:pPr>
      <w:bookmarkStart w:id="3" w:name="_Toc356242939"/>
      <w:r w:rsidRPr="001D05A1">
        <w:rPr>
          <w:sz w:val="28"/>
          <w:szCs w:val="28"/>
        </w:rPr>
        <w:t xml:space="preserve">1.1. </w:t>
      </w:r>
      <w:r w:rsidR="00231FA3" w:rsidRPr="001D05A1">
        <w:rPr>
          <w:sz w:val="28"/>
          <w:szCs w:val="28"/>
        </w:rPr>
        <w:t>Проблемы, возникающие при эмпирическом анализе участия стран в системе разрешения споров ВТО</w:t>
      </w:r>
      <w:bookmarkEnd w:id="3"/>
      <w:r w:rsidR="00044F32" w:rsidRPr="001D05A1">
        <w:rPr>
          <w:sz w:val="28"/>
          <w:szCs w:val="28"/>
        </w:rPr>
        <w:t xml:space="preserve"> </w:t>
      </w:r>
    </w:p>
    <w:p w:rsidR="00937D40" w:rsidRPr="00771655" w:rsidRDefault="00937D40"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Во время попытки эмпирического анализа факторов, влияющих на участие стран в системе разрешения споров ВТО, исследователи сталкивались с определенными проблемами, как в методологии, так и в сборе данных.  </w:t>
      </w:r>
    </w:p>
    <w:p w:rsidR="00044F32" w:rsidRPr="00771655" w:rsidRDefault="00937D40"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Первый в</w:t>
      </w:r>
      <w:r w:rsidR="00044F32" w:rsidRPr="00771655">
        <w:rPr>
          <w:rFonts w:ascii="Times New Roman" w:hAnsi="Times New Roman" w:cs="Times New Roman"/>
          <w:sz w:val="28"/>
          <w:szCs w:val="28"/>
        </w:rPr>
        <w:t xml:space="preserve">опрос, актуальный для анализа какой-то определенной группы стран, состоит в определении развитых и </w:t>
      </w:r>
      <w:r w:rsidR="00257205" w:rsidRPr="00771655">
        <w:rPr>
          <w:rFonts w:ascii="Times New Roman" w:hAnsi="Times New Roman" w:cs="Times New Roman"/>
          <w:sz w:val="28"/>
          <w:szCs w:val="28"/>
        </w:rPr>
        <w:t xml:space="preserve">развивающихся стран. ВТО </w:t>
      </w:r>
      <w:r w:rsidR="00257205" w:rsidRPr="00771655">
        <w:rPr>
          <w:rFonts w:ascii="Times New Roman" w:hAnsi="Times New Roman" w:cs="Times New Roman"/>
          <w:sz w:val="28"/>
          <w:szCs w:val="28"/>
        </w:rPr>
        <w:lastRenderedPageBreak/>
        <w:t>самостоятельно не</w:t>
      </w:r>
      <w:r w:rsidR="00044F32" w:rsidRPr="00771655">
        <w:rPr>
          <w:rFonts w:ascii="Times New Roman" w:hAnsi="Times New Roman" w:cs="Times New Roman"/>
          <w:sz w:val="28"/>
          <w:szCs w:val="28"/>
        </w:rPr>
        <w:t xml:space="preserve"> </w:t>
      </w:r>
      <w:r w:rsidR="00257205" w:rsidRPr="00771655">
        <w:rPr>
          <w:rFonts w:ascii="Times New Roman" w:hAnsi="Times New Roman" w:cs="Times New Roman"/>
          <w:sz w:val="28"/>
          <w:szCs w:val="28"/>
        </w:rPr>
        <w:t>разделяет страны на развитые и развивающиеся согласно каким-либо критериям</w:t>
      </w:r>
      <w:r w:rsidR="009F310A" w:rsidRPr="00771655">
        <w:rPr>
          <w:rFonts w:ascii="Times New Roman" w:hAnsi="Times New Roman" w:cs="Times New Roman"/>
          <w:sz w:val="28"/>
          <w:szCs w:val="28"/>
        </w:rPr>
        <w:t>,</w:t>
      </w:r>
      <w:r w:rsidR="00044F32" w:rsidRPr="00771655">
        <w:rPr>
          <w:rFonts w:ascii="Times New Roman" w:hAnsi="Times New Roman" w:cs="Times New Roman"/>
          <w:sz w:val="28"/>
          <w:szCs w:val="28"/>
        </w:rPr>
        <w:t xml:space="preserve"> т.к. страны сами указывают</w:t>
      </w:r>
      <w:r w:rsidR="009F310A" w:rsidRPr="00771655">
        <w:rPr>
          <w:rFonts w:ascii="Times New Roman" w:hAnsi="Times New Roman" w:cs="Times New Roman"/>
          <w:sz w:val="28"/>
          <w:szCs w:val="28"/>
        </w:rPr>
        <w:t xml:space="preserve"> при присоединении к ВТО</w:t>
      </w:r>
      <w:r w:rsidR="00044F32" w:rsidRPr="00771655">
        <w:rPr>
          <w:rFonts w:ascii="Times New Roman" w:hAnsi="Times New Roman" w:cs="Times New Roman"/>
          <w:sz w:val="28"/>
          <w:szCs w:val="28"/>
        </w:rPr>
        <w:t>, являются они развитыми или развивающимися</w:t>
      </w:r>
      <w:r w:rsidR="009F310A" w:rsidRPr="00771655">
        <w:rPr>
          <w:rStyle w:val="FootnoteReference"/>
          <w:rFonts w:ascii="Times New Roman" w:hAnsi="Times New Roman" w:cs="Times New Roman"/>
          <w:sz w:val="28"/>
          <w:szCs w:val="28"/>
        </w:rPr>
        <w:footnoteReference w:id="2"/>
      </w:r>
      <w:r w:rsidR="00044F32" w:rsidRPr="00771655">
        <w:rPr>
          <w:rFonts w:ascii="Times New Roman" w:hAnsi="Times New Roman" w:cs="Times New Roman"/>
          <w:sz w:val="28"/>
          <w:szCs w:val="28"/>
        </w:rPr>
        <w:t>. Россия, как мы знаем, присоединилась к ВТО в качестве развитой страны.</w:t>
      </w:r>
      <w:r w:rsidR="009F310A" w:rsidRPr="00771655">
        <w:rPr>
          <w:rFonts w:ascii="Times New Roman" w:hAnsi="Times New Roman" w:cs="Times New Roman"/>
          <w:sz w:val="28"/>
          <w:szCs w:val="28"/>
        </w:rPr>
        <w:t xml:space="preserve"> Разные авторы используют различные</w:t>
      </w:r>
      <w:r w:rsidR="00044F32" w:rsidRPr="00771655">
        <w:rPr>
          <w:rFonts w:ascii="Times New Roman" w:hAnsi="Times New Roman" w:cs="Times New Roman"/>
          <w:sz w:val="28"/>
          <w:szCs w:val="28"/>
        </w:rPr>
        <w:t xml:space="preserve"> классификации. В основном выделяют </w:t>
      </w:r>
      <w:r w:rsidR="00044F32" w:rsidRPr="00771655">
        <w:rPr>
          <w:rFonts w:ascii="Times New Roman" w:hAnsi="Times New Roman" w:cs="Times New Roman"/>
          <w:sz w:val="28"/>
          <w:szCs w:val="28"/>
          <w:lang w:val="en-US"/>
        </w:rPr>
        <w:t>G</w:t>
      </w:r>
      <w:r w:rsidR="00044F32" w:rsidRPr="00771655">
        <w:rPr>
          <w:rFonts w:ascii="Times New Roman" w:hAnsi="Times New Roman" w:cs="Times New Roman"/>
          <w:sz w:val="28"/>
          <w:szCs w:val="28"/>
        </w:rPr>
        <w:t>2</w:t>
      </w:r>
      <w:r w:rsidR="009F310A" w:rsidRPr="00771655">
        <w:rPr>
          <w:rStyle w:val="FootnoteReference"/>
          <w:rFonts w:ascii="Times New Roman" w:hAnsi="Times New Roman" w:cs="Times New Roman"/>
          <w:sz w:val="28"/>
          <w:szCs w:val="28"/>
        </w:rPr>
        <w:footnoteReference w:id="3"/>
      </w:r>
      <w:r w:rsidR="00044F32" w:rsidRPr="00771655">
        <w:rPr>
          <w:rFonts w:ascii="Times New Roman" w:hAnsi="Times New Roman" w:cs="Times New Roman"/>
          <w:sz w:val="28"/>
          <w:szCs w:val="28"/>
        </w:rPr>
        <w:t xml:space="preserve"> или </w:t>
      </w:r>
      <w:r w:rsidR="00044F32" w:rsidRPr="00771655">
        <w:rPr>
          <w:rFonts w:ascii="Times New Roman" w:hAnsi="Times New Roman" w:cs="Times New Roman"/>
          <w:sz w:val="28"/>
          <w:szCs w:val="28"/>
          <w:lang w:val="en-US"/>
        </w:rPr>
        <w:t>G</w:t>
      </w:r>
      <w:r w:rsidR="00044F32" w:rsidRPr="00771655">
        <w:rPr>
          <w:rFonts w:ascii="Times New Roman" w:hAnsi="Times New Roman" w:cs="Times New Roman"/>
          <w:sz w:val="28"/>
          <w:szCs w:val="28"/>
        </w:rPr>
        <w:t>4</w:t>
      </w:r>
      <w:r w:rsidR="009F310A" w:rsidRPr="00771655">
        <w:rPr>
          <w:rStyle w:val="FootnoteReference"/>
          <w:rFonts w:ascii="Times New Roman" w:hAnsi="Times New Roman" w:cs="Times New Roman"/>
          <w:sz w:val="28"/>
          <w:szCs w:val="28"/>
        </w:rPr>
        <w:footnoteReference w:id="4"/>
      </w:r>
      <w:r w:rsidR="00044F32" w:rsidRPr="00771655">
        <w:rPr>
          <w:rFonts w:ascii="Times New Roman" w:hAnsi="Times New Roman" w:cs="Times New Roman"/>
          <w:sz w:val="28"/>
          <w:szCs w:val="28"/>
        </w:rPr>
        <w:t>, страны-члены ОЭСР; страны, не являющиеся членами ОЭСР, но не НРС и НРС по классификации ООН. Но</w:t>
      </w:r>
      <w:r w:rsidR="009F310A" w:rsidRPr="00771655">
        <w:rPr>
          <w:rFonts w:ascii="Times New Roman" w:hAnsi="Times New Roman" w:cs="Times New Roman"/>
          <w:sz w:val="28"/>
          <w:szCs w:val="28"/>
        </w:rPr>
        <w:t>,</w:t>
      </w:r>
      <w:r w:rsidR="00044F32" w:rsidRPr="00771655">
        <w:rPr>
          <w:rFonts w:ascii="Times New Roman" w:hAnsi="Times New Roman" w:cs="Times New Roman"/>
          <w:sz w:val="28"/>
          <w:szCs w:val="28"/>
        </w:rPr>
        <w:t xml:space="preserve"> в конечном итоге, выбор </w:t>
      </w:r>
      <w:r w:rsidR="009F310A" w:rsidRPr="00771655">
        <w:rPr>
          <w:rFonts w:ascii="Times New Roman" w:hAnsi="Times New Roman" w:cs="Times New Roman"/>
          <w:sz w:val="28"/>
          <w:szCs w:val="28"/>
        </w:rPr>
        <w:t xml:space="preserve">классификации стран </w:t>
      </w:r>
      <w:r w:rsidR="00044F32" w:rsidRPr="00771655">
        <w:rPr>
          <w:rFonts w:ascii="Times New Roman" w:hAnsi="Times New Roman" w:cs="Times New Roman"/>
          <w:sz w:val="28"/>
          <w:szCs w:val="28"/>
        </w:rPr>
        <w:t xml:space="preserve">всегда остается за автором исследования, в зависимости от целей </w:t>
      </w:r>
      <w:r w:rsidR="009F310A" w:rsidRPr="00771655">
        <w:rPr>
          <w:rFonts w:ascii="Times New Roman" w:hAnsi="Times New Roman" w:cs="Times New Roman"/>
          <w:sz w:val="28"/>
          <w:szCs w:val="28"/>
        </w:rPr>
        <w:t xml:space="preserve">его </w:t>
      </w:r>
      <w:r w:rsidR="00044F32" w:rsidRPr="00771655">
        <w:rPr>
          <w:rFonts w:ascii="Times New Roman" w:hAnsi="Times New Roman" w:cs="Times New Roman"/>
          <w:sz w:val="28"/>
          <w:szCs w:val="28"/>
        </w:rPr>
        <w:t xml:space="preserve">работы. </w:t>
      </w:r>
    </w:p>
    <w:p w:rsidR="00C5731D" w:rsidRPr="00771655" w:rsidRDefault="00C8217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При проведении</w:t>
      </w:r>
      <w:r w:rsidR="00044F32" w:rsidRPr="00771655">
        <w:rPr>
          <w:rFonts w:ascii="Times New Roman" w:hAnsi="Times New Roman" w:cs="Times New Roman"/>
          <w:sz w:val="28"/>
          <w:szCs w:val="28"/>
        </w:rPr>
        <w:t xml:space="preserve"> эмпирического анализа участия развивающихся стран в системе разрешения споров ВТО</w:t>
      </w:r>
      <w:r w:rsidRPr="00771655">
        <w:rPr>
          <w:rFonts w:ascii="Times New Roman" w:hAnsi="Times New Roman" w:cs="Times New Roman"/>
          <w:sz w:val="28"/>
          <w:szCs w:val="28"/>
        </w:rPr>
        <w:t xml:space="preserve"> одним из главных вопросов является</w:t>
      </w:r>
      <w:r w:rsidR="00044F32" w:rsidRPr="00771655">
        <w:rPr>
          <w:rFonts w:ascii="Times New Roman" w:hAnsi="Times New Roman" w:cs="Times New Roman"/>
          <w:sz w:val="28"/>
          <w:szCs w:val="28"/>
        </w:rPr>
        <w:t xml:space="preserve"> определение самого понятия </w:t>
      </w:r>
      <w:r w:rsidRPr="00771655">
        <w:rPr>
          <w:rFonts w:ascii="Times New Roman" w:hAnsi="Times New Roman" w:cs="Times New Roman"/>
          <w:sz w:val="28"/>
          <w:szCs w:val="28"/>
        </w:rPr>
        <w:t>“спор”</w:t>
      </w:r>
      <w:r w:rsidR="00044F32" w:rsidRPr="00771655">
        <w:rPr>
          <w:rFonts w:ascii="Times New Roman" w:hAnsi="Times New Roman" w:cs="Times New Roman"/>
          <w:sz w:val="28"/>
          <w:szCs w:val="28"/>
        </w:rPr>
        <w:t xml:space="preserve">. </w:t>
      </w:r>
      <w:r w:rsidRPr="00771655">
        <w:rPr>
          <w:rFonts w:ascii="Times New Roman" w:hAnsi="Times New Roman" w:cs="Times New Roman"/>
          <w:sz w:val="28"/>
          <w:szCs w:val="28"/>
        </w:rPr>
        <w:t>Существует несколько подходов к данному вопросу</w:t>
      </w:r>
      <w:r w:rsidR="00044F32" w:rsidRPr="00771655">
        <w:rPr>
          <w:rFonts w:ascii="Times New Roman" w:hAnsi="Times New Roman" w:cs="Times New Roman"/>
          <w:sz w:val="28"/>
          <w:szCs w:val="28"/>
        </w:rPr>
        <w:t>.</w:t>
      </w:r>
      <w:r w:rsidRPr="00771655">
        <w:rPr>
          <w:rFonts w:ascii="Times New Roman" w:hAnsi="Times New Roman" w:cs="Times New Roman"/>
          <w:sz w:val="28"/>
          <w:szCs w:val="28"/>
        </w:rPr>
        <w:t xml:space="preserve"> Можно считать количество заявлений</w:t>
      </w:r>
      <w:r w:rsidR="00044F32" w:rsidRPr="00771655">
        <w:rPr>
          <w:rFonts w:ascii="Times New Roman" w:hAnsi="Times New Roman" w:cs="Times New Roman"/>
          <w:sz w:val="28"/>
          <w:szCs w:val="28"/>
        </w:rPr>
        <w:t xml:space="preserve"> на проведение консультаций, где каж</w:t>
      </w:r>
      <w:r w:rsidRPr="00771655">
        <w:rPr>
          <w:rFonts w:ascii="Times New Roman" w:hAnsi="Times New Roman" w:cs="Times New Roman"/>
          <w:sz w:val="28"/>
          <w:szCs w:val="28"/>
        </w:rPr>
        <w:t>дое заявление -</w:t>
      </w:r>
      <w:r w:rsidR="00044F32" w:rsidRPr="00771655">
        <w:rPr>
          <w:rFonts w:ascii="Times New Roman" w:hAnsi="Times New Roman" w:cs="Times New Roman"/>
          <w:sz w:val="28"/>
          <w:szCs w:val="28"/>
        </w:rPr>
        <w:t xml:space="preserve"> это один спор. Тогда на 18 апреля 2013 таких споров насчитывается 457</w:t>
      </w:r>
      <w:r w:rsidRPr="00771655">
        <w:rPr>
          <w:rStyle w:val="FootnoteReference"/>
          <w:rFonts w:ascii="Times New Roman" w:hAnsi="Times New Roman" w:cs="Times New Roman"/>
          <w:sz w:val="28"/>
          <w:szCs w:val="28"/>
        </w:rPr>
        <w:footnoteReference w:id="5"/>
      </w:r>
      <w:r w:rsidR="00044F32" w:rsidRPr="00771655">
        <w:rPr>
          <w:rFonts w:ascii="Times New Roman" w:hAnsi="Times New Roman" w:cs="Times New Roman"/>
          <w:sz w:val="28"/>
          <w:szCs w:val="28"/>
        </w:rPr>
        <w:t>. Однако этот способ не учитывает споры, в которых несколько заявок на консультации были рассмотрены о</w:t>
      </w:r>
      <w:r w:rsidRPr="00771655">
        <w:rPr>
          <w:rFonts w:ascii="Times New Roman" w:hAnsi="Times New Roman" w:cs="Times New Roman"/>
          <w:sz w:val="28"/>
          <w:szCs w:val="28"/>
        </w:rPr>
        <w:t>дной Третейской г</w:t>
      </w:r>
      <w:r w:rsidR="00044F32" w:rsidRPr="00771655">
        <w:rPr>
          <w:rFonts w:ascii="Times New Roman" w:hAnsi="Times New Roman" w:cs="Times New Roman"/>
          <w:sz w:val="28"/>
          <w:szCs w:val="28"/>
        </w:rPr>
        <w:t xml:space="preserve">руппой, что происходит, когда заявки на консультации касаются одного </w:t>
      </w:r>
      <w:r w:rsidR="00C5731D" w:rsidRPr="00771655">
        <w:rPr>
          <w:rFonts w:ascii="Times New Roman" w:hAnsi="Times New Roman" w:cs="Times New Roman"/>
          <w:sz w:val="28"/>
          <w:szCs w:val="28"/>
        </w:rPr>
        <w:t xml:space="preserve">и того же </w:t>
      </w:r>
      <w:r w:rsidR="00044F32" w:rsidRPr="00771655">
        <w:rPr>
          <w:rFonts w:ascii="Times New Roman" w:hAnsi="Times New Roman" w:cs="Times New Roman"/>
          <w:sz w:val="28"/>
          <w:szCs w:val="28"/>
        </w:rPr>
        <w:t xml:space="preserve">вопроса. Также </w:t>
      </w:r>
      <w:r w:rsidR="00C5731D" w:rsidRPr="00771655">
        <w:rPr>
          <w:rFonts w:ascii="Times New Roman" w:hAnsi="Times New Roman" w:cs="Times New Roman"/>
          <w:sz w:val="28"/>
          <w:szCs w:val="28"/>
        </w:rPr>
        <w:t xml:space="preserve">при таком подходе </w:t>
      </w:r>
      <w:r w:rsidR="00044F32" w:rsidRPr="00771655">
        <w:rPr>
          <w:rFonts w:ascii="Times New Roman" w:hAnsi="Times New Roman" w:cs="Times New Roman"/>
          <w:sz w:val="28"/>
          <w:szCs w:val="28"/>
        </w:rPr>
        <w:t>не учитывается тот факт, что в некоторых спорах истцом выступает не одна, а сразу несколько стран. Но, несмотря на эти недостатки, такой способ подсчета количества споров является самым простым</w:t>
      </w:r>
      <w:r w:rsidR="00C5731D" w:rsidRPr="00771655">
        <w:rPr>
          <w:rFonts w:ascii="Times New Roman" w:hAnsi="Times New Roman" w:cs="Times New Roman"/>
          <w:sz w:val="28"/>
          <w:szCs w:val="28"/>
        </w:rPr>
        <w:t xml:space="preserve"> и быстрым</w:t>
      </w:r>
      <w:r w:rsidR="00044F32"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Другой способ, рассматриваемый в основном в экономической литературе, – считать спор каждого истца с ответчиком. </w:t>
      </w:r>
      <w:r w:rsidR="00C5731D" w:rsidRPr="00771655">
        <w:rPr>
          <w:rFonts w:ascii="Times New Roman" w:hAnsi="Times New Roman" w:cs="Times New Roman"/>
          <w:sz w:val="28"/>
          <w:szCs w:val="28"/>
        </w:rPr>
        <w:t>То есть</w:t>
      </w:r>
      <w:r w:rsidRPr="00771655">
        <w:rPr>
          <w:rFonts w:ascii="Times New Roman" w:hAnsi="Times New Roman" w:cs="Times New Roman"/>
          <w:sz w:val="28"/>
          <w:szCs w:val="28"/>
        </w:rPr>
        <w:t xml:space="preserve">, если в споре в качестве истцов выступают несколько стран, то будет считаться, что у </w:t>
      </w:r>
      <w:r w:rsidRPr="00771655">
        <w:rPr>
          <w:rFonts w:ascii="Times New Roman" w:hAnsi="Times New Roman" w:cs="Times New Roman"/>
          <w:sz w:val="28"/>
          <w:szCs w:val="28"/>
        </w:rPr>
        <w:lastRenderedPageBreak/>
        <w:t>каждой страны-истца с ответчиком идет отдельный спор</w:t>
      </w:r>
      <w:r w:rsidR="00910BD3" w:rsidRPr="00771655">
        <w:rPr>
          <w:rStyle w:val="FootnoteReference"/>
          <w:rFonts w:ascii="Times New Roman" w:hAnsi="Times New Roman" w:cs="Times New Roman"/>
          <w:sz w:val="28"/>
          <w:szCs w:val="28"/>
        </w:rPr>
        <w:footnoteReference w:id="6"/>
      </w:r>
      <w:r w:rsidRPr="00771655">
        <w:rPr>
          <w:rFonts w:ascii="Times New Roman" w:hAnsi="Times New Roman" w:cs="Times New Roman"/>
          <w:sz w:val="28"/>
          <w:szCs w:val="28"/>
        </w:rPr>
        <w:t>. Этот способ значительно увеличивает итоговое количество споров, но дает возможность проанал</w:t>
      </w:r>
      <w:r w:rsidR="00C5731D" w:rsidRPr="00771655">
        <w:rPr>
          <w:rFonts w:ascii="Times New Roman" w:hAnsi="Times New Roman" w:cs="Times New Roman"/>
          <w:sz w:val="28"/>
          <w:szCs w:val="28"/>
        </w:rPr>
        <w:t>изировать двусторонние показатели и влияние участия в системе для каждого из ее членов</w:t>
      </w:r>
      <w:r w:rsidRPr="00771655">
        <w:rPr>
          <w:rFonts w:ascii="Times New Roman" w:hAnsi="Times New Roman" w:cs="Times New Roman"/>
          <w:sz w:val="28"/>
          <w:szCs w:val="28"/>
        </w:rPr>
        <w:t>.</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Неразрешенным остается и вопрос участия третьих стран, попросивших присоединиться к консультациям. Третьи страны не всегда высказывают свою позицию относительно оспариваемого вопроса, и бывает непонятно на чьей они стороне: истца или ответчика. Как в таком случае оценивать их участие?</w:t>
      </w:r>
    </w:p>
    <w:p w:rsidR="00D75B92" w:rsidRPr="00771655" w:rsidRDefault="00D75B9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w:t>
      </w:r>
      <w:r w:rsidR="00044F32" w:rsidRPr="00771655">
        <w:rPr>
          <w:rFonts w:ascii="Times New Roman" w:hAnsi="Times New Roman" w:cs="Times New Roman"/>
          <w:sz w:val="28"/>
          <w:szCs w:val="28"/>
        </w:rPr>
        <w:t xml:space="preserve"> литературе обсуждается </w:t>
      </w:r>
      <w:r w:rsidRPr="00771655">
        <w:rPr>
          <w:rFonts w:ascii="Times New Roman" w:hAnsi="Times New Roman" w:cs="Times New Roman"/>
          <w:sz w:val="28"/>
          <w:szCs w:val="28"/>
        </w:rPr>
        <w:t xml:space="preserve">и </w:t>
      </w:r>
      <w:r w:rsidR="00044F32" w:rsidRPr="00771655">
        <w:rPr>
          <w:rFonts w:ascii="Times New Roman" w:hAnsi="Times New Roman" w:cs="Times New Roman"/>
          <w:sz w:val="28"/>
          <w:szCs w:val="28"/>
        </w:rPr>
        <w:t>вопрос относительно оценки самих мер, по которым состоялся спор. Если истец в своем заявлении на консультации указал, что сразу несколько мер, применяемых ответчиком, не соот</w:t>
      </w:r>
      <w:r w:rsidRPr="00771655">
        <w:rPr>
          <w:rFonts w:ascii="Times New Roman" w:hAnsi="Times New Roman" w:cs="Times New Roman"/>
          <w:sz w:val="28"/>
          <w:szCs w:val="28"/>
        </w:rPr>
        <w:t>ветствуют правилам ВТО, как</w:t>
      </w:r>
      <w:r w:rsidR="00044F32" w:rsidRPr="00771655">
        <w:rPr>
          <w:rFonts w:ascii="Times New Roman" w:hAnsi="Times New Roman" w:cs="Times New Roman"/>
          <w:sz w:val="28"/>
          <w:szCs w:val="28"/>
        </w:rPr>
        <w:t xml:space="preserve"> считать эти меры? </w:t>
      </w:r>
      <w:r w:rsidRPr="00771655">
        <w:rPr>
          <w:rFonts w:ascii="Times New Roman" w:hAnsi="Times New Roman" w:cs="Times New Roman"/>
          <w:sz w:val="28"/>
          <w:szCs w:val="28"/>
        </w:rPr>
        <w:t xml:space="preserve">Объединять несколько мер под одним спором или разделить, как в случае с несколькими истцами?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На данные вопросы нет единого верного ответа. Применяемый метод в каждом конкретном случае зависит от изучаемого вопроса, который и определяет какие данные и как стоит учитывать</w:t>
      </w:r>
      <w:r w:rsidR="00D75B92" w:rsidRPr="00771655">
        <w:rPr>
          <w:rStyle w:val="FootnoteReference"/>
          <w:rFonts w:ascii="Times New Roman" w:hAnsi="Times New Roman" w:cs="Times New Roman"/>
          <w:sz w:val="28"/>
          <w:szCs w:val="28"/>
        </w:rPr>
        <w:footnoteReference w:id="7"/>
      </w:r>
      <w:r w:rsidRPr="00771655">
        <w:rPr>
          <w:rFonts w:ascii="Times New Roman" w:hAnsi="Times New Roman" w:cs="Times New Roman"/>
          <w:sz w:val="28"/>
          <w:szCs w:val="28"/>
        </w:rPr>
        <w:t>.</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Еще один вопрос, который встает при попытке анализа эффективности или неэффективности участия стран в системе разрешения споров, это что же считать эффективным участием. Без определения данно</w:t>
      </w:r>
      <w:r w:rsidR="00B052AF" w:rsidRPr="00771655">
        <w:rPr>
          <w:rFonts w:ascii="Times New Roman" w:hAnsi="Times New Roman" w:cs="Times New Roman"/>
          <w:sz w:val="28"/>
          <w:szCs w:val="28"/>
        </w:rPr>
        <w:t>го понятия невозможно установить</w:t>
      </w:r>
      <w:r w:rsidRPr="00771655">
        <w:rPr>
          <w:rFonts w:ascii="Times New Roman" w:hAnsi="Times New Roman" w:cs="Times New Roman"/>
          <w:sz w:val="28"/>
          <w:szCs w:val="28"/>
        </w:rPr>
        <w:t xml:space="preserve">, достаточно ли </w:t>
      </w:r>
      <w:r w:rsidR="00B052AF" w:rsidRPr="00771655">
        <w:rPr>
          <w:rFonts w:ascii="Times New Roman" w:hAnsi="Times New Roman" w:cs="Times New Roman"/>
          <w:sz w:val="28"/>
          <w:szCs w:val="28"/>
        </w:rPr>
        <w:t>эффективно</w:t>
      </w:r>
      <w:r w:rsidRPr="00771655">
        <w:rPr>
          <w:rFonts w:ascii="Times New Roman" w:hAnsi="Times New Roman" w:cs="Times New Roman"/>
          <w:sz w:val="28"/>
          <w:szCs w:val="28"/>
        </w:rPr>
        <w:t xml:space="preserve"> страна представлена в </w:t>
      </w:r>
      <w:r w:rsidRPr="00771655">
        <w:rPr>
          <w:rFonts w:ascii="Times New Roman" w:hAnsi="Times New Roman" w:cs="Times New Roman"/>
          <w:sz w:val="28"/>
          <w:szCs w:val="28"/>
        </w:rPr>
        <w:lastRenderedPageBreak/>
        <w:t>СРС</w:t>
      </w:r>
      <w:r w:rsidR="00B052AF" w:rsidRPr="00771655">
        <w:rPr>
          <w:rStyle w:val="FootnoteReference"/>
          <w:rFonts w:ascii="Times New Roman" w:hAnsi="Times New Roman" w:cs="Times New Roman"/>
          <w:sz w:val="28"/>
          <w:szCs w:val="28"/>
        </w:rPr>
        <w:footnoteReference w:id="8"/>
      </w:r>
      <w:r w:rsidRPr="00771655">
        <w:rPr>
          <w:rFonts w:ascii="Times New Roman" w:hAnsi="Times New Roman" w:cs="Times New Roman"/>
          <w:sz w:val="28"/>
          <w:szCs w:val="28"/>
        </w:rPr>
        <w:t xml:space="preserve"> или же есть какие-то факторы, из-за которых страна не может в полной мере воспользоваться </w:t>
      </w:r>
      <w:r w:rsidR="00B052AF" w:rsidRPr="00771655">
        <w:rPr>
          <w:rFonts w:ascii="Times New Roman" w:hAnsi="Times New Roman" w:cs="Times New Roman"/>
          <w:sz w:val="28"/>
          <w:szCs w:val="28"/>
        </w:rPr>
        <w:t>ее возможностями</w:t>
      </w:r>
      <w:r w:rsidRPr="00771655">
        <w:rPr>
          <w:rFonts w:ascii="Times New Roman" w:hAnsi="Times New Roman" w:cs="Times New Roman"/>
          <w:sz w:val="28"/>
          <w:szCs w:val="28"/>
        </w:rPr>
        <w:t>. Несмотря на явную значимость такого определения, в лит</w:t>
      </w:r>
      <w:r w:rsidR="00B052AF" w:rsidRPr="00771655">
        <w:rPr>
          <w:rFonts w:ascii="Times New Roman" w:hAnsi="Times New Roman" w:cs="Times New Roman"/>
          <w:sz w:val="28"/>
          <w:szCs w:val="28"/>
        </w:rPr>
        <w:t>ературе ему не уделяется должного</w:t>
      </w:r>
      <w:r w:rsidRPr="00771655">
        <w:rPr>
          <w:rFonts w:ascii="Times New Roman" w:hAnsi="Times New Roman" w:cs="Times New Roman"/>
          <w:sz w:val="28"/>
          <w:szCs w:val="28"/>
        </w:rPr>
        <w:t xml:space="preserve"> в</w:t>
      </w:r>
      <w:r w:rsidR="00B052AF" w:rsidRPr="00771655">
        <w:rPr>
          <w:rFonts w:ascii="Times New Roman" w:hAnsi="Times New Roman" w:cs="Times New Roman"/>
          <w:sz w:val="28"/>
          <w:szCs w:val="28"/>
        </w:rPr>
        <w:t>нимания</w:t>
      </w:r>
      <w:r w:rsidRPr="00771655">
        <w:rPr>
          <w:rFonts w:ascii="Times New Roman" w:hAnsi="Times New Roman" w:cs="Times New Roman"/>
          <w:sz w:val="28"/>
          <w:szCs w:val="28"/>
        </w:rPr>
        <w:t>.</w:t>
      </w:r>
    </w:p>
    <w:p w:rsidR="00044F32" w:rsidRPr="00771655" w:rsidRDefault="00B052AF"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Также очень немного</w:t>
      </w:r>
      <w:r w:rsidR="00044F32" w:rsidRPr="00771655">
        <w:rPr>
          <w:rFonts w:ascii="Times New Roman" w:hAnsi="Times New Roman" w:cs="Times New Roman"/>
          <w:sz w:val="28"/>
          <w:szCs w:val="28"/>
        </w:rPr>
        <w:t xml:space="preserve"> известно о том, почему одни торговые споры доходят до ВТО и рассматриваются в системе разрешения споров, а другие – нет. Почему одни торговые конфликты разрешаются между странами самостоятельно, а другие выносятся в ВТО? </w:t>
      </w:r>
      <w:r w:rsidRPr="00771655">
        <w:rPr>
          <w:rFonts w:ascii="Times New Roman" w:hAnsi="Times New Roman" w:cs="Times New Roman"/>
          <w:sz w:val="28"/>
          <w:szCs w:val="28"/>
        </w:rPr>
        <w:t xml:space="preserve">Или же была подана заявка на проведение консультаций, но спор  не прошел дальше этой стадии. </w:t>
      </w:r>
      <w:r w:rsidR="00044F32" w:rsidRPr="00771655">
        <w:rPr>
          <w:rFonts w:ascii="Times New Roman" w:hAnsi="Times New Roman" w:cs="Times New Roman"/>
          <w:sz w:val="28"/>
          <w:szCs w:val="28"/>
        </w:rPr>
        <w:t xml:space="preserve">Вероятно, есть какие-то причины </w:t>
      </w:r>
      <w:r w:rsidRPr="00771655">
        <w:rPr>
          <w:rFonts w:ascii="Times New Roman" w:hAnsi="Times New Roman" w:cs="Times New Roman"/>
          <w:sz w:val="28"/>
          <w:szCs w:val="28"/>
        </w:rPr>
        <w:t xml:space="preserve">такого поведения стран </w:t>
      </w:r>
      <w:r w:rsidR="00044F32" w:rsidRPr="00771655">
        <w:rPr>
          <w:rFonts w:ascii="Times New Roman" w:hAnsi="Times New Roman" w:cs="Times New Roman"/>
          <w:sz w:val="28"/>
          <w:szCs w:val="28"/>
        </w:rPr>
        <w:t>и различия между этими спорами.</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Страны, инициировавшие небольшое количество споров также представляют проблему для интерпретации причин их низкой активности. Значит ли это, что даже сама угроза жалобы со стороны этой страны заставляет ее партнеров вести себя осмотрительнее и не нарушать правила ВТО? Или же наоборот, страна инициировала так мало споров, потому что не считает СРС эффективной и боится ответных действий со стороны страны-ответчика?</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Таким образом, остается множество спорных и </w:t>
      </w:r>
      <w:r w:rsidR="00ED5447" w:rsidRPr="00771655">
        <w:rPr>
          <w:rFonts w:ascii="Times New Roman" w:hAnsi="Times New Roman" w:cs="Times New Roman"/>
          <w:sz w:val="28"/>
          <w:szCs w:val="28"/>
        </w:rPr>
        <w:t xml:space="preserve">пока </w:t>
      </w:r>
      <w:r w:rsidRPr="00771655">
        <w:rPr>
          <w:rFonts w:ascii="Times New Roman" w:hAnsi="Times New Roman" w:cs="Times New Roman"/>
          <w:sz w:val="28"/>
          <w:szCs w:val="28"/>
        </w:rPr>
        <w:t>необъяснимых вопросов, которые подлежат дальнейшему изучению.</w:t>
      </w:r>
    </w:p>
    <w:p w:rsidR="00044F32" w:rsidRPr="00231FA3" w:rsidRDefault="00231FA3" w:rsidP="00231FA3">
      <w:pPr>
        <w:pStyle w:val="Heading1"/>
        <w:rPr>
          <w:sz w:val="28"/>
          <w:szCs w:val="28"/>
        </w:rPr>
      </w:pPr>
      <w:bookmarkStart w:id="4" w:name="_Toc356242940"/>
      <w:r>
        <w:rPr>
          <w:sz w:val="28"/>
          <w:szCs w:val="28"/>
        </w:rPr>
        <w:t>1.2</w:t>
      </w:r>
      <w:r w:rsidR="001D05A1">
        <w:rPr>
          <w:sz w:val="28"/>
          <w:szCs w:val="28"/>
        </w:rPr>
        <w:t xml:space="preserve">. </w:t>
      </w:r>
      <w:r w:rsidR="00044F32" w:rsidRPr="00231FA3">
        <w:rPr>
          <w:sz w:val="28"/>
          <w:szCs w:val="28"/>
        </w:rPr>
        <w:t>Факторы, влияющие на участие развивающихся стран в системе разрешения споров ВТО</w:t>
      </w:r>
      <w:bookmarkEnd w:id="4"/>
      <w:r w:rsidR="00044F32" w:rsidRPr="00231FA3">
        <w:rPr>
          <w:sz w:val="28"/>
          <w:szCs w:val="28"/>
        </w:rPr>
        <w:t xml:space="preserve"> </w:t>
      </w:r>
    </w:p>
    <w:p w:rsidR="003C4574"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Одним из основных рассматриваемых в литературе вопросов является вопрос о том, используют ли развивающиеся и наименее развитые страны систему разрешения споров в достаточной степени. Литература, касающаяся участия развивающихся стран в системе разрешения споров </w:t>
      </w:r>
      <w:r w:rsidRPr="00771655">
        <w:rPr>
          <w:rFonts w:ascii="Times New Roman" w:hAnsi="Times New Roman" w:cs="Times New Roman"/>
          <w:sz w:val="28"/>
          <w:szCs w:val="28"/>
        </w:rPr>
        <w:lastRenderedPageBreak/>
        <w:t xml:space="preserve">ВТО, в основном объясняет участие/неучастие стран в системе несколькими факторами. Во-первых, участие в системе отражает коммерческие интересы стран. Если мера, введенная торговым партнером, наносит серьезный вред экспортерам, то, скорее всего, страна инициирует спор в ВТО. Если же вред от принятой меры не так велик, и полученные в результате участия в системе выгоды не превысят издержки, то, вероятнее, страна не будет подавать жалобу. Также выдвигаются такие объяснения участия/неучастия как финансовые издержки участия в системе, правовые ресурсы и политическая сила страны-истца. Еще можно добавить языковой фактор, т.к., несмотря на то, что французский и испанский наравне с английским являются официальными языками ВТО, основная часть процесса разрешения спора проходит на английском языке. Финансовая составляющая участия в системе влияет на готовность развивающихся стран подавать жалобы, т.к. не все предприятия, интересы которых затронуты, или же правительства </w:t>
      </w:r>
      <w:r w:rsidR="003C4574" w:rsidRPr="00771655">
        <w:rPr>
          <w:rFonts w:ascii="Times New Roman" w:hAnsi="Times New Roman" w:cs="Times New Roman"/>
          <w:sz w:val="28"/>
          <w:szCs w:val="28"/>
        </w:rPr>
        <w:t>стран, обнаруживших нарушение,</w:t>
      </w:r>
      <w:r w:rsidRPr="00771655">
        <w:rPr>
          <w:rFonts w:ascii="Times New Roman" w:hAnsi="Times New Roman" w:cs="Times New Roman"/>
          <w:sz w:val="28"/>
          <w:szCs w:val="28"/>
        </w:rPr>
        <w:t xml:space="preserve"> обладают достаточными средствами, чтобы оплачивать услуги юридических фирм в течение достаточно продолжительного времени, когда идет спор. </w:t>
      </w:r>
    </w:p>
    <w:p w:rsidR="003C4574"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Правовые ресурсы </w:t>
      </w:r>
      <w:r w:rsidR="003C4574" w:rsidRPr="00771655">
        <w:rPr>
          <w:rFonts w:ascii="Times New Roman" w:hAnsi="Times New Roman" w:cs="Times New Roman"/>
          <w:sz w:val="28"/>
          <w:szCs w:val="28"/>
        </w:rPr>
        <w:t xml:space="preserve">страны </w:t>
      </w:r>
      <w:r w:rsidRPr="00771655">
        <w:rPr>
          <w:rFonts w:ascii="Times New Roman" w:hAnsi="Times New Roman" w:cs="Times New Roman"/>
          <w:sz w:val="28"/>
          <w:szCs w:val="28"/>
        </w:rPr>
        <w:t xml:space="preserve">определяют </w:t>
      </w:r>
      <w:r w:rsidR="003C4574" w:rsidRPr="00771655">
        <w:rPr>
          <w:rFonts w:ascii="Times New Roman" w:hAnsi="Times New Roman" w:cs="Times New Roman"/>
          <w:sz w:val="28"/>
          <w:szCs w:val="28"/>
        </w:rPr>
        <w:t>ее способность</w:t>
      </w:r>
      <w:r w:rsidRPr="00771655">
        <w:rPr>
          <w:rFonts w:ascii="Times New Roman" w:hAnsi="Times New Roman" w:cs="Times New Roman"/>
          <w:sz w:val="28"/>
          <w:szCs w:val="28"/>
        </w:rPr>
        <w:t xml:space="preserve"> замечать нарушения соглашений со стороны ее торговых партнеров и, если такие нарушения были замечены, способность страны пройти через весь юридический процесс, чтобы добиться устранения нарушений</w:t>
      </w:r>
      <w:r w:rsidR="003C4574" w:rsidRPr="00771655">
        <w:rPr>
          <w:rFonts w:ascii="Times New Roman" w:hAnsi="Times New Roman" w:cs="Times New Roman"/>
          <w:sz w:val="28"/>
          <w:szCs w:val="28"/>
        </w:rPr>
        <w:t xml:space="preserve">. Вследствие того, что </w:t>
      </w:r>
      <w:r w:rsidRPr="00771655">
        <w:rPr>
          <w:rFonts w:ascii="Times New Roman" w:hAnsi="Times New Roman" w:cs="Times New Roman"/>
          <w:sz w:val="28"/>
          <w:szCs w:val="28"/>
        </w:rPr>
        <w:t>ресурсы ра</w:t>
      </w:r>
      <w:r w:rsidR="003C4574" w:rsidRPr="00771655">
        <w:rPr>
          <w:rFonts w:ascii="Times New Roman" w:hAnsi="Times New Roman" w:cs="Times New Roman"/>
          <w:sz w:val="28"/>
          <w:szCs w:val="28"/>
        </w:rPr>
        <w:t>звивающихся стран ограничены,</w:t>
      </w:r>
      <w:r w:rsidRPr="00771655">
        <w:rPr>
          <w:rFonts w:ascii="Times New Roman" w:hAnsi="Times New Roman" w:cs="Times New Roman"/>
          <w:sz w:val="28"/>
          <w:szCs w:val="28"/>
        </w:rPr>
        <w:t xml:space="preserve"> они оказываются в менее выгодном положении, чем развитые страны.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Политическая сила</w:t>
      </w:r>
      <w:r w:rsidR="003C4574" w:rsidRPr="00771655">
        <w:rPr>
          <w:rFonts w:ascii="Times New Roman" w:hAnsi="Times New Roman" w:cs="Times New Roman"/>
          <w:sz w:val="28"/>
          <w:szCs w:val="28"/>
        </w:rPr>
        <w:t xml:space="preserve"> или ресурсы объясняю</w:t>
      </w:r>
      <w:r w:rsidRPr="00771655">
        <w:rPr>
          <w:rFonts w:ascii="Times New Roman" w:hAnsi="Times New Roman" w:cs="Times New Roman"/>
          <w:sz w:val="28"/>
          <w:szCs w:val="28"/>
        </w:rPr>
        <w:t xml:space="preserve">т </w:t>
      </w:r>
      <w:r w:rsidR="003C4574" w:rsidRPr="00771655">
        <w:rPr>
          <w:rFonts w:ascii="Times New Roman" w:hAnsi="Times New Roman" w:cs="Times New Roman"/>
          <w:sz w:val="28"/>
          <w:szCs w:val="28"/>
        </w:rPr>
        <w:t>неучастие некоторых групп стран тем</w:t>
      </w:r>
      <w:r w:rsidRPr="00771655">
        <w:rPr>
          <w:rFonts w:ascii="Times New Roman" w:hAnsi="Times New Roman" w:cs="Times New Roman"/>
          <w:sz w:val="28"/>
          <w:szCs w:val="28"/>
        </w:rPr>
        <w:t>, что они боятся политического давления или каких-либо других ответных мер со стороны более сильных стран, если решатся подать жалобу против них. Кроме того</w:t>
      </w:r>
      <w:r w:rsidR="003C4574" w:rsidRPr="00771655">
        <w:rPr>
          <w:rFonts w:ascii="Times New Roman" w:hAnsi="Times New Roman" w:cs="Times New Roman"/>
          <w:sz w:val="28"/>
          <w:szCs w:val="28"/>
        </w:rPr>
        <w:t xml:space="preserve">, всегда есть вероятность, что </w:t>
      </w:r>
      <w:r w:rsidR="003C4574" w:rsidRPr="00771655">
        <w:rPr>
          <w:rFonts w:ascii="Times New Roman" w:hAnsi="Times New Roman" w:cs="Times New Roman"/>
          <w:sz w:val="28"/>
          <w:szCs w:val="28"/>
        </w:rPr>
        <w:lastRenderedPageBreak/>
        <w:t>развивающиеся страны могут не</w:t>
      </w:r>
      <w:r w:rsidRPr="00771655">
        <w:rPr>
          <w:rFonts w:ascii="Times New Roman" w:hAnsi="Times New Roman" w:cs="Times New Roman"/>
          <w:sz w:val="28"/>
          <w:szCs w:val="28"/>
        </w:rPr>
        <w:t xml:space="preserve"> </w:t>
      </w:r>
      <w:r w:rsidR="003C4574" w:rsidRPr="00771655">
        <w:rPr>
          <w:rFonts w:ascii="Times New Roman" w:hAnsi="Times New Roman" w:cs="Times New Roman"/>
          <w:sz w:val="28"/>
          <w:szCs w:val="28"/>
        </w:rPr>
        <w:t>добиться решения</w:t>
      </w:r>
      <w:r w:rsidRPr="00771655">
        <w:rPr>
          <w:rFonts w:ascii="Times New Roman" w:hAnsi="Times New Roman" w:cs="Times New Roman"/>
          <w:sz w:val="28"/>
          <w:szCs w:val="28"/>
        </w:rPr>
        <w:t xml:space="preserve"> третейской групп</w:t>
      </w:r>
      <w:r w:rsidR="003C4574" w:rsidRPr="00771655">
        <w:rPr>
          <w:rFonts w:ascii="Times New Roman" w:hAnsi="Times New Roman" w:cs="Times New Roman"/>
          <w:sz w:val="28"/>
          <w:szCs w:val="28"/>
        </w:rPr>
        <w:t>ы или апелляционного органа в свою пользу. Или же</w:t>
      </w:r>
      <w:r w:rsidRPr="00771655">
        <w:rPr>
          <w:rFonts w:ascii="Times New Roman" w:hAnsi="Times New Roman" w:cs="Times New Roman"/>
          <w:sz w:val="28"/>
          <w:szCs w:val="28"/>
        </w:rPr>
        <w:t xml:space="preserve"> введенные ответные меры могут не иметь никакого эффекта на развитую страну.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Чтобы получить более полное представление о проводимых исследованиях в данной области, подробно рассмотрим две работы, посвященные участию развивающихся стран в системе разрешения споро</w:t>
      </w:r>
      <w:r w:rsidR="009361D5" w:rsidRPr="00771655">
        <w:rPr>
          <w:rFonts w:ascii="Times New Roman" w:hAnsi="Times New Roman" w:cs="Times New Roman"/>
          <w:sz w:val="28"/>
          <w:szCs w:val="28"/>
        </w:rPr>
        <w:t>в ВТО: работа Х.Хорна, П.Мавройдиса, Х.Нордстрома</w:t>
      </w:r>
      <w:r w:rsidR="009361D5" w:rsidRPr="00771655">
        <w:rPr>
          <w:rStyle w:val="FootnoteReference"/>
          <w:rFonts w:ascii="Times New Roman" w:hAnsi="Times New Roman" w:cs="Times New Roman"/>
          <w:sz w:val="28"/>
          <w:szCs w:val="28"/>
        </w:rPr>
        <w:footnoteReference w:id="9"/>
      </w:r>
      <w:r w:rsidR="009361D5" w:rsidRPr="00771655">
        <w:rPr>
          <w:rFonts w:ascii="Times New Roman" w:hAnsi="Times New Roman" w:cs="Times New Roman"/>
          <w:sz w:val="28"/>
          <w:szCs w:val="28"/>
        </w:rPr>
        <w:t xml:space="preserve">  и Ч.Боуна</w:t>
      </w:r>
      <w:r w:rsidR="009361D5" w:rsidRPr="00771655">
        <w:rPr>
          <w:rStyle w:val="FootnoteReference"/>
          <w:rFonts w:ascii="Times New Roman" w:hAnsi="Times New Roman" w:cs="Times New Roman"/>
          <w:sz w:val="28"/>
          <w:szCs w:val="28"/>
        </w:rPr>
        <w:footnoteReference w:id="10"/>
      </w:r>
      <w:r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Хенрик Хорн, Петрос Ма</w:t>
      </w:r>
      <w:r w:rsidR="00730182" w:rsidRPr="00771655">
        <w:rPr>
          <w:rFonts w:ascii="Times New Roman" w:hAnsi="Times New Roman" w:cs="Times New Roman"/>
          <w:sz w:val="28"/>
          <w:szCs w:val="28"/>
        </w:rPr>
        <w:t>вройдис и Хакан Нордстром</w:t>
      </w:r>
      <w:r w:rsidRPr="00771655">
        <w:rPr>
          <w:rFonts w:ascii="Times New Roman" w:hAnsi="Times New Roman" w:cs="Times New Roman"/>
          <w:sz w:val="28"/>
          <w:szCs w:val="28"/>
        </w:rPr>
        <w:t xml:space="preserve"> провели первое эмпирическое исследование вопроса участия развитых и развивающихся стран в системе разрешения споров ВТО и эффективности данной системы для развивающихся участников. Исследование охватывает первые четыре (1995-1998) года существования новой системы разрешения споров, пришедшей на смену той, что существовала при ГАТТ. Рассматривается несколько возможных причин, почему развивающиеся страны меньше участвуют в спорах, чем развитые: диверсификация и стоимостное выражение экспорта, правовые ресурсы и неэффективность принятия ответных мер. В результате построенная модель показала, что первые два фактора достаточно хорошо объясняют участие стран в спорах, третий фактор имеет некоторое значение, а четвертый не имеет никакого влияния.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первые четыре года существования системы разрешения споров более 60% споров пришлось на так называемые страны </w:t>
      </w:r>
      <w:r w:rsidRPr="00771655">
        <w:rPr>
          <w:rFonts w:ascii="Times New Roman" w:hAnsi="Times New Roman" w:cs="Times New Roman"/>
          <w:sz w:val="28"/>
          <w:szCs w:val="28"/>
          <w:lang w:val="en-US"/>
        </w:rPr>
        <w:t>G</w:t>
      </w:r>
      <w:r w:rsidRPr="00771655">
        <w:rPr>
          <w:rFonts w:ascii="Times New Roman" w:hAnsi="Times New Roman" w:cs="Times New Roman"/>
          <w:sz w:val="28"/>
          <w:szCs w:val="28"/>
        </w:rPr>
        <w:t xml:space="preserve">-4, куда на тот момент входили США, ЕС, Канада и Япония. В это же время три четверти государств-членов ВТО вообще не участвовали в системе, и среди этих стран было большинство развивающихся и все наименее развитые страны. </w:t>
      </w:r>
      <w:r w:rsidRPr="00771655">
        <w:rPr>
          <w:rFonts w:ascii="Times New Roman" w:hAnsi="Times New Roman" w:cs="Times New Roman"/>
          <w:sz w:val="28"/>
          <w:szCs w:val="28"/>
        </w:rPr>
        <w:lastRenderedPageBreak/>
        <w:t>Поэтому и возникли подозрения о том, что данная система приносит выгоды лишь развитым странам, т.к. теоретически в соглашении ВТО прописано, что все страны могут участвовать в спорах, подав заявку на проведение консультаций. Если в теории все члены ВТО равны в своих правах инициировать спор, но этого не происходит на практике, то, значит, существуют какие-то другие факторы, мешающие этому. Обычно предлагается несколько объяснений. Во-первых, у развивающихся и наименее развитых стран не хватает правовых ресурсов для ведения спора. Сюда может относиться как нехватка своих юристов, невозможность нанять юридическую фирму для сопровождения спора или недостаток знаний для того, чтобы определить нарушение торговым партнером соглашений ВТО. Во-вторых, политические или экономические ресурсы страны недостаточны, чтобы, в случае решения в их пользу, можно было ввести ответные меры, не нанося вред собственной экономике. Торговля наименее развитых стран в основном сконцентрирована на нескольких товарах и малом количестве рынков, находясь от них в экономической зависимости. Даже если решение Органа по Разрешению Споров ВТО будет в пользу наименее развитой страны и будет дано разрешение на применение ответных мер, то это будет просто-напросто губительно для экономики страны. В-третьих, еще одной причиной может быть нежелание развивающихся и наименее развитых стран “ссориться” с развитыми государствами, от которых они получают финансовую или какую-либо другую помощь или же преференциальный режим в торговле.</w:t>
      </w:r>
    </w:p>
    <w:p w:rsidR="00044F32" w:rsidRPr="00771655" w:rsidRDefault="00F231A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Хорн и др. </w:t>
      </w:r>
      <w:r w:rsidR="00044F32" w:rsidRPr="00771655">
        <w:rPr>
          <w:rFonts w:ascii="Times New Roman" w:hAnsi="Times New Roman" w:cs="Times New Roman"/>
          <w:sz w:val="28"/>
          <w:szCs w:val="28"/>
        </w:rPr>
        <w:t>используют простую вероятностную мод</w:t>
      </w:r>
      <w:r w:rsidRPr="00771655">
        <w:rPr>
          <w:rFonts w:ascii="Times New Roman" w:hAnsi="Times New Roman" w:cs="Times New Roman"/>
          <w:sz w:val="28"/>
          <w:szCs w:val="28"/>
        </w:rPr>
        <w:t>ель для определения эффективности</w:t>
      </w:r>
      <w:r w:rsidR="00044F32" w:rsidRPr="00771655">
        <w:rPr>
          <w:rFonts w:ascii="Times New Roman" w:hAnsi="Times New Roman" w:cs="Times New Roman"/>
          <w:sz w:val="28"/>
          <w:szCs w:val="28"/>
        </w:rPr>
        <w:t xml:space="preserve"> участия в системе разрешения споров. Основная идея заключается в том, что вероятность обнаружения меры, которая нарушает правила ВТО, тем больше, чем более диверсифицирован экспорт страны по товарам и партнерам. Другими словами, крупные страны-экспортеры с </w:t>
      </w:r>
      <w:r w:rsidR="00044F32" w:rsidRPr="00771655">
        <w:rPr>
          <w:rFonts w:ascii="Times New Roman" w:hAnsi="Times New Roman" w:cs="Times New Roman"/>
          <w:sz w:val="28"/>
          <w:szCs w:val="28"/>
        </w:rPr>
        <w:lastRenderedPageBreak/>
        <w:t xml:space="preserve">широко диверсифицированным экспортом должны участвовать в системе разрешения споров более активно, чем страны с низким уровнем экспорта и мало диверсифицированным. Данная работа, однако, не объясняет непропорционально большое количество споров между странами </w:t>
      </w:r>
      <w:r w:rsidR="00044F32" w:rsidRPr="00771655">
        <w:rPr>
          <w:rFonts w:ascii="Times New Roman" w:hAnsi="Times New Roman" w:cs="Times New Roman"/>
          <w:sz w:val="28"/>
          <w:szCs w:val="28"/>
          <w:lang w:val="en-US"/>
        </w:rPr>
        <w:t>G</w:t>
      </w:r>
      <w:r w:rsidR="00044F32" w:rsidRPr="00771655">
        <w:rPr>
          <w:rFonts w:ascii="Times New Roman" w:hAnsi="Times New Roman" w:cs="Times New Roman"/>
          <w:sz w:val="28"/>
          <w:szCs w:val="28"/>
        </w:rPr>
        <w:t xml:space="preserve">4, в особенности между США, ЕС и Канадой. Однако не было замечено непропорционально большого количества споров между развитыми и развивающимися странами как с одной, так и с другой стороны. </w:t>
      </w:r>
    </w:p>
    <w:p w:rsidR="00F231A8" w:rsidRPr="00771655" w:rsidRDefault="00F231A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Хорн и др.</w:t>
      </w:r>
      <w:r w:rsidR="00044F32" w:rsidRPr="00771655">
        <w:rPr>
          <w:rFonts w:ascii="Times New Roman" w:hAnsi="Times New Roman" w:cs="Times New Roman"/>
          <w:sz w:val="28"/>
          <w:szCs w:val="28"/>
        </w:rPr>
        <w:t xml:space="preserve"> предполагают, что меры, нарушающие правила ВТО, случайно и равномерно распределены среди рынков, товаров и торговых партнеров. В этом случае вероятность встретить такую нарушающую меру для любого товара на любом рынке одинакова. После некоторых модификаций данных по спорам для анализа представлены 146 двусторонних споров. Это значит, что, если в качестве истцов выступает несколько стран, то будет считаться, что у каждого истца отдельный спор с ответчиком. Для определения непредвзятого состояния системы разрешения споров ВТО предполагается, что единственной причиной, по которой существуют различия между количеством споров между странами, это их разница в уровне диверсификации экспорта.  Все страны с одинаковой вероятностью могут обнаружить и обжаловать меру, не соответствующую правилам ВТО. Сравнивается реально существующее количество споров с количеством, которое должно было бы быть. Для оценки влияния человеческого капитала на активность участия в спорах берется ВНП на душу населе</w:t>
      </w:r>
      <w:r w:rsidRPr="00771655">
        <w:rPr>
          <w:rFonts w:ascii="Times New Roman" w:hAnsi="Times New Roman" w:cs="Times New Roman"/>
          <w:sz w:val="28"/>
          <w:szCs w:val="28"/>
        </w:rPr>
        <w:t>ния</w:t>
      </w:r>
      <w:r w:rsidR="00044F32" w:rsidRPr="00771655">
        <w:rPr>
          <w:rFonts w:ascii="Times New Roman" w:hAnsi="Times New Roman" w:cs="Times New Roman"/>
          <w:sz w:val="28"/>
          <w:szCs w:val="28"/>
        </w:rPr>
        <w:t>. Поэтому берется другой показатель – размер делегации в Женеве. Предполагается, что страны с большим количеством представителей при ВТО получают более подробную информацию о том, что происходит в мировой торговле, международном торговом праве и</w:t>
      </w:r>
      <w:r w:rsidRPr="00771655">
        <w:rPr>
          <w:rFonts w:ascii="Times New Roman" w:hAnsi="Times New Roman" w:cs="Times New Roman"/>
          <w:sz w:val="28"/>
          <w:szCs w:val="28"/>
        </w:rPr>
        <w:t xml:space="preserve"> торговой политике.</w:t>
      </w:r>
    </w:p>
    <w:p w:rsidR="00044F32" w:rsidRPr="00771655" w:rsidRDefault="00F231A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В</w:t>
      </w:r>
      <w:r w:rsidR="00044F32" w:rsidRPr="00771655">
        <w:rPr>
          <w:rFonts w:ascii="Times New Roman" w:hAnsi="Times New Roman" w:cs="Times New Roman"/>
          <w:sz w:val="28"/>
          <w:szCs w:val="28"/>
        </w:rPr>
        <w:t xml:space="preserve">ыводом данной работы стало то, что более активное участие развитых стран в системе разрешения споров объясняется различиями в диверсификации и стоимостном выражении экспорта.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Чад Боун</w:t>
      </w:r>
      <w:r w:rsidR="00F231A8" w:rsidRPr="00771655">
        <w:rPr>
          <w:rStyle w:val="FootnoteReference"/>
          <w:rFonts w:ascii="Times New Roman" w:hAnsi="Times New Roman" w:cs="Times New Roman"/>
          <w:sz w:val="28"/>
          <w:szCs w:val="28"/>
        </w:rPr>
        <w:footnoteReference w:id="11"/>
      </w:r>
      <w:r w:rsidRPr="00771655">
        <w:rPr>
          <w:rFonts w:ascii="Times New Roman" w:hAnsi="Times New Roman" w:cs="Times New Roman"/>
          <w:sz w:val="28"/>
          <w:szCs w:val="28"/>
        </w:rPr>
        <w:t xml:space="preserve"> в своей работе рассматривает факторы, которые влияют на решение страны подать жалобу в ВТО и пройт</w:t>
      </w:r>
      <w:r w:rsidR="00F231A8" w:rsidRPr="00771655">
        <w:rPr>
          <w:rFonts w:ascii="Times New Roman" w:hAnsi="Times New Roman" w:cs="Times New Roman"/>
          <w:sz w:val="28"/>
          <w:szCs w:val="28"/>
        </w:rPr>
        <w:t>и весь процесс разрешения спора, а</w:t>
      </w:r>
      <w:r w:rsidRPr="00771655">
        <w:rPr>
          <w:rFonts w:ascii="Times New Roman" w:hAnsi="Times New Roman" w:cs="Times New Roman"/>
          <w:sz w:val="28"/>
          <w:szCs w:val="28"/>
        </w:rPr>
        <w:t>нализируется промежуток времени между 1995 и 2000 гг. Исследуются факторы, влияющие на неучастие стран, особенно развивающихся, а также, не является ли неучастие результатом организации самой системы разрешения споров. В результате размер оспариваемого экспорта является значимым для решения об участии или неучастии, принимаемом страной. Также имеют значение правовые ресурсы, возможность страны применить ответные меры и ее международные отношения.</w:t>
      </w:r>
    </w:p>
    <w:p w:rsidR="00044F32" w:rsidRPr="00771655" w:rsidRDefault="00F231A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Ч.Боун</w:t>
      </w:r>
      <w:r w:rsidR="00044F32" w:rsidRPr="00771655">
        <w:rPr>
          <w:rFonts w:ascii="Times New Roman" w:hAnsi="Times New Roman" w:cs="Times New Roman"/>
          <w:sz w:val="28"/>
          <w:szCs w:val="28"/>
        </w:rPr>
        <w:t xml:space="preserve"> в качестве причины низкой активности развивающихся стран в системе разрешения споров указывает на саму систему, ее характеристики. Во-первых, предполагается, что страна должна сама следить за принятыми мерами в странах-партнерах и выявлять те из них, которые нарушают правила ВТО. Также предполагается, что у страны достаточно средств, чтобы финансировать процесс разрешения спора. Кроме этого, у страны-истца должна быть возможность применения ответных мер, которые бы принесли потери ответчику, в случае, если он не последует решению органа ВТО. Однако, как уже было сказано, малые экономики не имеют такой возможности. В качестве еще одной причины называются политические отношения между торговыми партнерами. Если одна страна получает от другой финансовое содействие или преференциальные </w:t>
      </w:r>
      <w:r w:rsidR="00044F32" w:rsidRPr="00771655">
        <w:rPr>
          <w:rFonts w:ascii="Times New Roman" w:hAnsi="Times New Roman" w:cs="Times New Roman"/>
          <w:sz w:val="28"/>
          <w:szCs w:val="28"/>
        </w:rPr>
        <w:lastRenderedPageBreak/>
        <w:t>условия в торговле, то она, скорее всего, не будет инициировать спор в ВТО, даже если имеет место нарушение соглашений. Таким образом, получается, что сама система разрешения споров ВТО устроена таким образом, что развивающиеся и наименее развитые страны не могут в ней участвов</w:t>
      </w:r>
      <w:r w:rsidRPr="00771655">
        <w:rPr>
          <w:rFonts w:ascii="Times New Roman" w:hAnsi="Times New Roman" w:cs="Times New Roman"/>
          <w:sz w:val="28"/>
          <w:szCs w:val="28"/>
        </w:rPr>
        <w:t>ать должным образом. Боун</w:t>
      </w:r>
      <w:r w:rsidR="00044F32" w:rsidRPr="00771655">
        <w:rPr>
          <w:rFonts w:ascii="Times New Roman" w:hAnsi="Times New Roman" w:cs="Times New Roman"/>
          <w:sz w:val="28"/>
          <w:szCs w:val="28"/>
        </w:rPr>
        <w:t xml:space="preserve"> эмпирически проверяет данные предположения.</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Предпос</w:t>
      </w:r>
      <w:r w:rsidR="00F231A8" w:rsidRPr="00771655">
        <w:rPr>
          <w:rFonts w:ascii="Times New Roman" w:hAnsi="Times New Roman" w:cs="Times New Roman"/>
          <w:sz w:val="28"/>
          <w:szCs w:val="28"/>
        </w:rPr>
        <w:t>ылка в работе Хорна и др.</w:t>
      </w:r>
      <w:r w:rsidRPr="00771655">
        <w:rPr>
          <w:rFonts w:ascii="Times New Roman" w:hAnsi="Times New Roman" w:cs="Times New Roman"/>
          <w:sz w:val="28"/>
          <w:szCs w:val="28"/>
        </w:rPr>
        <w:t xml:space="preserve"> о том, что меры, нарушающие правила ВТО, случайно и равномерно распределены между рынками, товарами и торговыми партнерами ставится Боуном под сомнение. В одной из своих пред</w:t>
      </w:r>
      <w:r w:rsidR="00F231A8" w:rsidRPr="00771655">
        <w:rPr>
          <w:rFonts w:ascii="Times New Roman" w:hAnsi="Times New Roman" w:cs="Times New Roman"/>
          <w:sz w:val="28"/>
          <w:szCs w:val="28"/>
        </w:rPr>
        <w:t>ыдущих работ Боун</w:t>
      </w:r>
      <w:r w:rsidR="00F231A8" w:rsidRPr="00771655">
        <w:rPr>
          <w:rStyle w:val="FootnoteReference"/>
          <w:rFonts w:ascii="Times New Roman" w:hAnsi="Times New Roman" w:cs="Times New Roman"/>
          <w:sz w:val="28"/>
          <w:szCs w:val="28"/>
        </w:rPr>
        <w:footnoteReference w:id="12"/>
      </w:r>
      <w:r w:rsidRPr="00771655">
        <w:rPr>
          <w:rFonts w:ascii="Times New Roman" w:hAnsi="Times New Roman" w:cs="Times New Roman"/>
          <w:sz w:val="28"/>
          <w:szCs w:val="28"/>
        </w:rPr>
        <w:t xml:space="preserve"> рассматривал данные по спорам ГАТТ за 1973-1994 гг. и пришел к выводу, что страны более склонны к установлению протекционистских мер, нарушающих ГАТТ, против тех стран, у которых нет возможности применить ответные меры.</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Анализ предвзятости системы разрешения споров по количеству инициированных споров сразу упирается в отсутствие данных. Не существует базы данных по мерам, которые применили страны-члены </w:t>
      </w:r>
      <w:r w:rsidR="00F231A8" w:rsidRPr="00771655">
        <w:rPr>
          <w:rFonts w:ascii="Times New Roman" w:hAnsi="Times New Roman" w:cs="Times New Roman"/>
          <w:sz w:val="28"/>
          <w:szCs w:val="28"/>
        </w:rPr>
        <w:t>ВТО и которые являются потенциальным предметом споров.</w:t>
      </w:r>
      <w:r w:rsidRPr="00771655">
        <w:rPr>
          <w:rFonts w:ascii="Times New Roman" w:hAnsi="Times New Roman" w:cs="Times New Roman"/>
          <w:sz w:val="28"/>
          <w:szCs w:val="28"/>
        </w:rPr>
        <w:t xml:space="preserve"> Похожую информацию можно найти в Обзорах торговой политики </w:t>
      </w:r>
      <w:r w:rsidR="00F231A8" w:rsidRPr="00771655">
        <w:rPr>
          <w:rFonts w:ascii="Times New Roman" w:hAnsi="Times New Roman" w:cs="Times New Roman"/>
          <w:sz w:val="28"/>
          <w:szCs w:val="28"/>
        </w:rPr>
        <w:t>ВТО</w:t>
      </w:r>
      <w:r w:rsidR="00F231A8" w:rsidRPr="00771655">
        <w:rPr>
          <w:rStyle w:val="FootnoteReference"/>
          <w:rFonts w:ascii="Times New Roman" w:hAnsi="Times New Roman" w:cs="Times New Roman"/>
          <w:sz w:val="28"/>
          <w:szCs w:val="28"/>
        </w:rPr>
        <w:footnoteReference w:id="13"/>
      </w:r>
      <w:r w:rsidRPr="00771655">
        <w:rPr>
          <w:rFonts w:ascii="Times New Roman" w:hAnsi="Times New Roman" w:cs="Times New Roman"/>
          <w:sz w:val="28"/>
          <w:szCs w:val="28"/>
        </w:rPr>
        <w:t>, но они проводятся не по всем странам и не</w:t>
      </w:r>
      <w:r w:rsidR="00047DF8" w:rsidRPr="00771655">
        <w:rPr>
          <w:rFonts w:ascii="Times New Roman" w:hAnsi="Times New Roman" w:cs="Times New Roman"/>
          <w:sz w:val="28"/>
          <w:szCs w:val="28"/>
        </w:rPr>
        <w:t xml:space="preserve"> каждый год. Поэтому Боун концентрируется</w:t>
      </w:r>
      <w:r w:rsidRPr="00771655">
        <w:rPr>
          <w:rFonts w:ascii="Times New Roman" w:hAnsi="Times New Roman" w:cs="Times New Roman"/>
          <w:sz w:val="28"/>
          <w:szCs w:val="28"/>
        </w:rPr>
        <w:t xml:space="preserve"> на участии в спорах, кот</w:t>
      </w:r>
      <w:r w:rsidR="00047DF8" w:rsidRPr="00771655">
        <w:rPr>
          <w:rFonts w:ascii="Times New Roman" w:hAnsi="Times New Roman" w:cs="Times New Roman"/>
          <w:sz w:val="28"/>
          <w:szCs w:val="28"/>
        </w:rPr>
        <w:t>орые уже были инициированы. Он</w:t>
      </w:r>
      <w:r w:rsidRPr="00771655">
        <w:rPr>
          <w:rFonts w:ascii="Times New Roman" w:hAnsi="Times New Roman" w:cs="Times New Roman"/>
          <w:sz w:val="28"/>
          <w:szCs w:val="28"/>
        </w:rPr>
        <w:t xml:space="preserve"> анализирует участие/неучастие в спорах стран, на которых повлияла мера ответчика. Во многих случаях одна мера направлена сразу на несколько стран, но не все из них решают участвовать в процедуре разрешения споров в качестве ли истца или третьей стороны, несмотря на то, что у них есть на это право.</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Предполагается, что страны решают участвовать в формальной процедуре, если их выгоды от участия превышаю</w:t>
      </w:r>
      <w:r w:rsidR="00047DF8" w:rsidRPr="00771655">
        <w:rPr>
          <w:rFonts w:ascii="Times New Roman" w:hAnsi="Times New Roman" w:cs="Times New Roman"/>
          <w:sz w:val="28"/>
          <w:szCs w:val="28"/>
        </w:rPr>
        <w:t>т ожидаемые затраты. Боун</w:t>
      </w:r>
      <w:r w:rsidRPr="00771655">
        <w:rPr>
          <w:rFonts w:ascii="Times New Roman" w:hAnsi="Times New Roman" w:cs="Times New Roman"/>
          <w:sz w:val="28"/>
          <w:szCs w:val="28"/>
        </w:rPr>
        <w:t xml:space="preserve"> проверяет, включают ли ожидаемые выгоды более легкий доступ на рынок в оспариваемом секторе и более высокую вероятность успешного разрешения спора для страны-истца. Также проверяется, включают ли</w:t>
      </w:r>
      <w:r w:rsidR="00047DF8" w:rsidRPr="00771655">
        <w:rPr>
          <w:rFonts w:ascii="Times New Roman" w:hAnsi="Times New Roman" w:cs="Times New Roman"/>
          <w:sz w:val="28"/>
          <w:szCs w:val="28"/>
        </w:rPr>
        <w:t xml:space="preserve"> издержки участия</w:t>
      </w:r>
      <w:r w:rsidRPr="00771655">
        <w:rPr>
          <w:rFonts w:ascii="Times New Roman" w:hAnsi="Times New Roman" w:cs="Times New Roman"/>
          <w:sz w:val="28"/>
          <w:szCs w:val="28"/>
        </w:rPr>
        <w:t xml:space="preserve"> в себя финансовые возможности страны и её политические возможности, если ответчиком выступает важный торговый партнер. В качестве экономически успе</w:t>
      </w:r>
      <w:r w:rsidR="00047DF8" w:rsidRPr="00771655">
        <w:rPr>
          <w:rFonts w:ascii="Times New Roman" w:hAnsi="Times New Roman" w:cs="Times New Roman"/>
          <w:sz w:val="28"/>
          <w:szCs w:val="28"/>
        </w:rPr>
        <w:t>шного разрешения спора берется</w:t>
      </w:r>
      <w:r w:rsidRPr="00771655">
        <w:rPr>
          <w:rFonts w:ascii="Times New Roman" w:hAnsi="Times New Roman" w:cs="Times New Roman"/>
          <w:sz w:val="28"/>
          <w:szCs w:val="28"/>
        </w:rPr>
        <w:t xml:space="preserve"> полная отмена ответчиком меры, нарушающей положения ВТО, для всех затронутых стран. При таком раскладе возникают положительные экстерналии для стран, не участвовавших в споре, но затронутых оспариваемой мерой.</w:t>
      </w:r>
    </w:p>
    <w:p w:rsidR="00044F32" w:rsidRPr="00771655" w:rsidRDefault="00047DF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Боун</w:t>
      </w:r>
      <w:r w:rsidRPr="00771655">
        <w:rPr>
          <w:rStyle w:val="FootnoteReference"/>
          <w:rFonts w:ascii="Times New Roman" w:hAnsi="Times New Roman" w:cs="Times New Roman"/>
          <w:sz w:val="28"/>
          <w:szCs w:val="28"/>
        </w:rPr>
        <w:footnoteReference w:id="14"/>
      </w:r>
      <w:r w:rsidR="00044F32" w:rsidRPr="00771655">
        <w:rPr>
          <w:rFonts w:ascii="Times New Roman" w:hAnsi="Times New Roman" w:cs="Times New Roman"/>
          <w:sz w:val="28"/>
          <w:szCs w:val="28"/>
        </w:rPr>
        <w:t xml:space="preserve"> провел эмпирический анализ факторов, которые повлияли на успешное с экономической точки зрения разрешение споров ГАТТ/ВТО. Он рассматривает причину, по которой страны вводят меры, нарушающие их международные обязательства и вынуждающие их стать ответчиками в систе</w:t>
      </w:r>
      <w:r w:rsidRPr="00771655">
        <w:rPr>
          <w:rFonts w:ascii="Times New Roman" w:hAnsi="Times New Roman" w:cs="Times New Roman"/>
          <w:sz w:val="28"/>
          <w:szCs w:val="28"/>
        </w:rPr>
        <w:t>ме разрешения споров. Боун</w:t>
      </w:r>
      <w:r w:rsidRPr="00771655">
        <w:rPr>
          <w:rStyle w:val="FootnoteReference"/>
          <w:rFonts w:ascii="Times New Roman" w:hAnsi="Times New Roman" w:cs="Times New Roman"/>
          <w:sz w:val="28"/>
          <w:szCs w:val="28"/>
        </w:rPr>
        <w:footnoteReference w:id="15"/>
      </w:r>
      <w:r w:rsidR="00044F32" w:rsidRPr="00771655">
        <w:rPr>
          <w:rFonts w:ascii="Times New Roman" w:hAnsi="Times New Roman" w:cs="Times New Roman"/>
          <w:sz w:val="28"/>
          <w:szCs w:val="28"/>
        </w:rPr>
        <w:t xml:space="preserve"> пришел к выводу, что возможность страны эффективно применить ответные меры влияет на в</w:t>
      </w:r>
      <w:r w:rsidRPr="00771655">
        <w:rPr>
          <w:rFonts w:ascii="Times New Roman" w:hAnsi="Times New Roman" w:cs="Times New Roman"/>
          <w:sz w:val="28"/>
          <w:szCs w:val="28"/>
        </w:rPr>
        <w:t xml:space="preserve">ероятность </w:t>
      </w:r>
      <w:r w:rsidR="00044F32" w:rsidRPr="00771655">
        <w:rPr>
          <w:rFonts w:ascii="Times New Roman" w:hAnsi="Times New Roman" w:cs="Times New Roman"/>
          <w:sz w:val="28"/>
          <w:szCs w:val="28"/>
        </w:rPr>
        <w:t>торговой либерализации</w:t>
      </w:r>
      <w:r w:rsidRPr="00771655">
        <w:rPr>
          <w:rFonts w:ascii="Times New Roman" w:hAnsi="Times New Roman" w:cs="Times New Roman"/>
          <w:sz w:val="28"/>
          <w:szCs w:val="28"/>
        </w:rPr>
        <w:t xml:space="preserve"> и ее уровень</w:t>
      </w:r>
      <w:r w:rsidR="00044F32" w:rsidRPr="00771655">
        <w:rPr>
          <w:rFonts w:ascii="Times New Roman" w:hAnsi="Times New Roman" w:cs="Times New Roman"/>
          <w:sz w:val="28"/>
          <w:szCs w:val="28"/>
        </w:rPr>
        <w:t xml:space="preserve"> со стороны ответчика. А вот решение органа по разрешению споров не в пользу ответчика имеет малое значение для либерализации торговли с его стороны.</w:t>
      </w:r>
    </w:p>
    <w:p w:rsidR="00044F32" w:rsidRPr="00771655" w:rsidRDefault="00047DF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Для анализа Боун</w:t>
      </w:r>
      <w:r w:rsidRPr="00771655">
        <w:rPr>
          <w:rStyle w:val="FootnoteReference"/>
          <w:rFonts w:ascii="Times New Roman" w:hAnsi="Times New Roman" w:cs="Times New Roman"/>
          <w:sz w:val="28"/>
          <w:szCs w:val="28"/>
        </w:rPr>
        <w:footnoteReference w:id="16"/>
      </w:r>
      <w:r w:rsidR="00044F32" w:rsidRPr="00771655">
        <w:rPr>
          <w:rFonts w:ascii="Times New Roman" w:hAnsi="Times New Roman" w:cs="Times New Roman"/>
          <w:sz w:val="28"/>
          <w:szCs w:val="28"/>
        </w:rPr>
        <w:t xml:space="preserve"> рассматривает споры с</w:t>
      </w:r>
      <w:r w:rsidRPr="00771655">
        <w:rPr>
          <w:rFonts w:ascii="Times New Roman" w:hAnsi="Times New Roman" w:cs="Times New Roman"/>
          <w:sz w:val="28"/>
          <w:szCs w:val="28"/>
        </w:rPr>
        <w:t xml:space="preserve"> 1995 по 2000 г. После некоторой</w:t>
      </w:r>
      <w:r w:rsidR="00044F32" w:rsidRPr="00771655">
        <w:rPr>
          <w:rFonts w:ascii="Times New Roman" w:hAnsi="Times New Roman" w:cs="Times New Roman"/>
          <w:sz w:val="28"/>
          <w:szCs w:val="28"/>
        </w:rPr>
        <w:t xml:space="preserve"> </w:t>
      </w:r>
      <w:r w:rsidRPr="00771655">
        <w:rPr>
          <w:rFonts w:ascii="Times New Roman" w:hAnsi="Times New Roman" w:cs="Times New Roman"/>
          <w:sz w:val="28"/>
          <w:szCs w:val="28"/>
        </w:rPr>
        <w:t>обработки данных остается 54 спора.</w:t>
      </w:r>
      <w:r w:rsidR="00044F32" w:rsidRPr="00771655">
        <w:rPr>
          <w:rFonts w:ascii="Times New Roman" w:hAnsi="Times New Roman" w:cs="Times New Roman"/>
          <w:sz w:val="28"/>
          <w:szCs w:val="28"/>
        </w:rPr>
        <w:t xml:space="preserve"> </w:t>
      </w:r>
      <w:r w:rsidRPr="00771655">
        <w:rPr>
          <w:rFonts w:ascii="Times New Roman" w:hAnsi="Times New Roman" w:cs="Times New Roman"/>
          <w:sz w:val="28"/>
          <w:szCs w:val="28"/>
        </w:rPr>
        <w:t xml:space="preserve">Предметом этих споров </w:t>
      </w:r>
      <w:r w:rsidRPr="00771655">
        <w:rPr>
          <w:rFonts w:ascii="Times New Roman" w:hAnsi="Times New Roman" w:cs="Times New Roman"/>
          <w:sz w:val="28"/>
          <w:szCs w:val="28"/>
        </w:rPr>
        <w:lastRenderedPageBreak/>
        <w:t>являлись товары, у</w:t>
      </w:r>
      <w:r w:rsidR="00044F32" w:rsidRPr="00771655">
        <w:rPr>
          <w:rFonts w:ascii="Times New Roman" w:hAnsi="Times New Roman" w:cs="Times New Roman"/>
          <w:sz w:val="28"/>
          <w:szCs w:val="28"/>
        </w:rPr>
        <w:t xml:space="preserve"> которых можно определить код Гармонизированной Системы на шестизначном уровне. В качестве экспортеров берутся те потенциальные истцы, на которых негативно отразились меры, не соответствующие правилам ВТО, и которые в свою очередь хотели бы устранить данные меры. Далее пострадавшие экспортеры сравниваются со странами, которые участвовали в этих 54 спорах. В результате модель показала, что страна, скорее всего, не будет участвовать в споре, даже если ее интересы затронуты, если:</w:t>
      </w:r>
    </w:p>
    <w:p w:rsidR="00044F32" w:rsidRPr="00771655" w:rsidRDefault="00047DF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 </w:t>
      </w:r>
      <w:r w:rsidR="00044F32" w:rsidRPr="00771655">
        <w:rPr>
          <w:rFonts w:ascii="Times New Roman" w:hAnsi="Times New Roman" w:cs="Times New Roman"/>
          <w:sz w:val="28"/>
          <w:szCs w:val="28"/>
        </w:rPr>
        <w:t xml:space="preserve">у нее нет возможности ввести ответные меры, </w:t>
      </w:r>
    </w:p>
    <w:p w:rsidR="00044F32" w:rsidRPr="00771655" w:rsidRDefault="00047DF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 </w:t>
      </w:r>
      <w:r w:rsidR="00044F32" w:rsidRPr="00771655">
        <w:rPr>
          <w:rFonts w:ascii="Times New Roman" w:hAnsi="Times New Roman" w:cs="Times New Roman"/>
          <w:sz w:val="28"/>
          <w:szCs w:val="28"/>
        </w:rPr>
        <w:t xml:space="preserve">страна бедная и не имеет финансовых ресурсов для участия в процессе, </w:t>
      </w:r>
    </w:p>
    <w:p w:rsidR="00044F32" w:rsidRPr="00771655" w:rsidRDefault="00047DF8"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 </w:t>
      </w:r>
      <w:r w:rsidR="00044F32" w:rsidRPr="00771655">
        <w:rPr>
          <w:rFonts w:ascii="Times New Roman" w:hAnsi="Times New Roman" w:cs="Times New Roman"/>
          <w:sz w:val="28"/>
          <w:szCs w:val="28"/>
        </w:rPr>
        <w:t xml:space="preserve">страна зависит от </w:t>
      </w:r>
      <w:r w:rsidR="00940C8E" w:rsidRPr="00771655">
        <w:rPr>
          <w:rFonts w:ascii="Times New Roman" w:hAnsi="Times New Roman" w:cs="Times New Roman"/>
          <w:sz w:val="28"/>
          <w:szCs w:val="28"/>
        </w:rPr>
        <w:t xml:space="preserve">финансовой </w:t>
      </w:r>
      <w:r w:rsidR="00044F32" w:rsidRPr="00771655">
        <w:rPr>
          <w:rFonts w:ascii="Times New Roman" w:hAnsi="Times New Roman" w:cs="Times New Roman"/>
          <w:sz w:val="28"/>
          <w:szCs w:val="28"/>
        </w:rPr>
        <w:t xml:space="preserve">помощи из страны-ответчика или имеет с ней преференциальное торговое соглашение.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Далее рассмотрим некоторые из факторов, которые предлагались в качестве объяснения менее активного участия развивающихся стран в системе разрешения споров ВТО.</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Структура торговли</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Очевидно, что страна, экспортирующая много различных товаров на разные рынки и в больших объемах, вероятнее столкнется с какими-либо нарушениями, чем страна, экспортирующая ограниченное количество товаров на малое количество рынков. Сразу встает вопрос об определении того количества споров, в котором “должна бы” участвовать страна при условии, что система разрешения споров одинаково эффективна для всех стран.</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Как уже говорилось, в</w:t>
      </w:r>
      <w:r w:rsidR="00940C8E" w:rsidRPr="00771655">
        <w:rPr>
          <w:rFonts w:ascii="Times New Roman" w:hAnsi="Times New Roman" w:cs="Times New Roman"/>
          <w:sz w:val="28"/>
          <w:szCs w:val="28"/>
        </w:rPr>
        <w:t xml:space="preserve"> своей работе Хорн  и др.</w:t>
      </w:r>
      <w:r w:rsidR="00940C8E" w:rsidRPr="00771655">
        <w:rPr>
          <w:rStyle w:val="FootnoteReference"/>
          <w:rFonts w:ascii="Times New Roman" w:hAnsi="Times New Roman" w:cs="Times New Roman"/>
          <w:sz w:val="28"/>
          <w:szCs w:val="28"/>
        </w:rPr>
        <w:footnoteReference w:id="17"/>
      </w:r>
      <w:r w:rsidRPr="00771655">
        <w:rPr>
          <w:rFonts w:ascii="Times New Roman" w:hAnsi="Times New Roman" w:cs="Times New Roman"/>
          <w:sz w:val="28"/>
          <w:szCs w:val="28"/>
        </w:rPr>
        <w:t xml:space="preserve"> предположил, что все страны одинаково склонны нарушать положения ВТО, т.е. все страны делают это с одинаковой частотой для каждого импортируемого товара. Одним из выводов работы стало то, что разница между инициированием споров развитыми и развивающимися странами объясняется разницей в торговых интересах.</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 дальнейшем было несколько работ, которые развивали работу Хорна</w:t>
      </w:r>
      <w:r w:rsidR="00940C8E" w:rsidRPr="00771655">
        <w:rPr>
          <w:rFonts w:ascii="Times New Roman" w:hAnsi="Times New Roman" w:cs="Times New Roman"/>
          <w:sz w:val="28"/>
          <w:szCs w:val="28"/>
        </w:rPr>
        <w:t xml:space="preserve"> и др.</w:t>
      </w:r>
      <w:r w:rsidRPr="00771655">
        <w:rPr>
          <w:rFonts w:ascii="Times New Roman" w:hAnsi="Times New Roman" w:cs="Times New Roman"/>
          <w:sz w:val="28"/>
          <w:szCs w:val="28"/>
        </w:rPr>
        <w:t>, приходя к довольно разным заключениям. Например, Боун</w:t>
      </w:r>
      <w:r w:rsidR="00940C8E" w:rsidRPr="00771655">
        <w:rPr>
          <w:rStyle w:val="FootnoteReference"/>
          <w:rFonts w:ascii="Times New Roman" w:hAnsi="Times New Roman" w:cs="Times New Roman"/>
          <w:sz w:val="28"/>
          <w:szCs w:val="28"/>
        </w:rPr>
        <w:footnoteReference w:id="18"/>
      </w:r>
      <w:r w:rsidRPr="00771655">
        <w:rPr>
          <w:rFonts w:ascii="Times New Roman" w:hAnsi="Times New Roman" w:cs="Times New Roman"/>
          <w:sz w:val="28"/>
          <w:szCs w:val="28"/>
        </w:rPr>
        <w:t xml:space="preserve"> замечает, что нарушения могут совершаться чаще против более слабых стран, которые не могут ввести ответные меры. Его модель показала, что в спорах касательно мер, негативно влияющих на многих торговых партнеров, с</w:t>
      </w:r>
      <w:r w:rsidR="00940C8E" w:rsidRPr="00771655">
        <w:rPr>
          <w:rFonts w:ascii="Times New Roman" w:hAnsi="Times New Roman" w:cs="Times New Roman"/>
          <w:sz w:val="28"/>
          <w:szCs w:val="28"/>
        </w:rPr>
        <w:t>клонность</w:t>
      </w:r>
      <w:r w:rsidRPr="00771655">
        <w:rPr>
          <w:rFonts w:ascii="Times New Roman" w:hAnsi="Times New Roman" w:cs="Times New Roman"/>
          <w:sz w:val="28"/>
          <w:szCs w:val="28"/>
        </w:rPr>
        <w:t xml:space="preserve"> к инициированию спора</w:t>
      </w:r>
      <w:r w:rsidR="00940C8E" w:rsidRPr="00771655">
        <w:rPr>
          <w:rFonts w:ascii="Times New Roman" w:hAnsi="Times New Roman" w:cs="Times New Roman"/>
          <w:sz w:val="28"/>
          <w:szCs w:val="28"/>
        </w:rPr>
        <w:t xml:space="preserve"> прямо зависит от размера экспорта</w:t>
      </w:r>
      <w:r w:rsidRPr="00771655">
        <w:rPr>
          <w:rFonts w:ascii="Times New Roman" w:hAnsi="Times New Roman" w:cs="Times New Roman"/>
          <w:sz w:val="28"/>
          <w:szCs w:val="28"/>
        </w:rPr>
        <w:t>, как и говорится в работе Хорна</w:t>
      </w:r>
      <w:r w:rsidR="00940C8E" w:rsidRPr="00771655">
        <w:rPr>
          <w:rFonts w:ascii="Times New Roman" w:hAnsi="Times New Roman" w:cs="Times New Roman"/>
          <w:sz w:val="28"/>
          <w:szCs w:val="28"/>
        </w:rPr>
        <w:t>.</w:t>
      </w:r>
      <w:r w:rsidRPr="00771655">
        <w:rPr>
          <w:rFonts w:ascii="Times New Roman" w:hAnsi="Times New Roman" w:cs="Times New Roman"/>
          <w:sz w:val="28"/>
          <w:szCs w:val="28"/>
        </w:rPr>
        <w:t xml:space="preserve"> </w:t>
      </w:r>
      <w:r w:rsidR="00940C8E" w:rsidRPr="00771655">
        <w:rPr>
          <w:rFonts w:ascii="Times New Roman" w:hAnsi="Times New Roman" w:cs="Times New Roman"/>
          <w:sz w:val="28"/>
          <w:szCs w:val="28"/>
        </w:rPr>
        <w:t>Участие в качестве третьей стороны</w:t>
      </w:r>
      <w:r w:rsidRPr="00771655">
        <w:rPr>
          <w:rFonts w:ascii="Times New Roman" w:hAnsi="Times New Roman" w:cs="Times New Roman"/>
          <w:sz w:val="28"/>
          <w:szCs w:val="28"/>
        </w:rPr>
        <w:t xml:space="preserve"> также имеет прямую зависимость от </w:t>
      </w:r>
      <w:r w:rsidR="00940C8E" w:rsidRPr="00771655">
        <w:rPr>
          <w:rFonts w:ascii="Times New Roman" w:hAnsi="Times New Roman" w:cs="Times New Roman"/>
          <w:sz w:val="28"/>
          <w:szCs w:val="28"/>
        </w:rPr>
        <w:t xml:space="preserve">размера экспорта </w:t>
      </w:r>
      <w:r w:rsidRPr="00771655">
        <w:rPr>
          <w:rFonts w:ascii="Times New Roman" w:hAnsi="Times New Roman" w:cs="Times New Roman"/>
          <w:sz w:val="28"/>
          <w:szCs w:val="28"/>
        </w:rPr>
        <w:t xml:space="preserve">и обратную зависимость от склонности к </w:t>
      </w:r>
      <w:r w:rsidR="00940C8E" w:rsidRPr="00771655">
        <w:rPr>
          <w:rFonts w:ascii="Times New Roman" w:hAnsi="Times New Roman" w:cs="Times New Roman"/>
          <w:sz w:val="28"/>
          <w:szCs w:val="28"/>
        </w:rPr>
        <w:t>“</w:t>
      </w:r>
      <w:r w:rsidRPr="00771655">
        <w:rPr>
          <w:rFonts w:ascii="Times New Roman" w:hAnsi="Times New Roman" w:cs="Times New Roman"/>
          <w:sz w:val="28"/>
          <w:szCs w:val="28"/>
        </w:rPr>
        <w:t>безбилетному проезду</w:t>
      </w:r>
      <w:r w:rsidR="00940C8E" w:rsidRPr="00771655">
        <w:rPr>
          <w:rFonts w:ascii="Times New Roman" w:hAnsi="Times New Roman" w:cs="Times New Roman"/>
          <w:sz w:val="28"/>
          <w:szCs w:val="28"/>
        </w:rPr>
        <w:t>”</w:t>
      </w:r>
      <w:r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Правовые и политические ресурсы</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Еще одной широко обсуждаемой в литературе темой является влияние ограниченных правовых и торгово-политических ресурсов на готовность развивающихся стран инициировать споры. Ограниченные правовые ресурсы развивающихся стран могут негативно сказаться на их способности выявлять нарушения правил ВТО, а недостаток политической силы может сделать исполнение решений в их пользу трудновыполнимым. Недостаток политической силы может также стать причиной ответных действий со стороны страны-ответчика, как например отмена </w:t>
      </w:r>
      <w:r w:rsidRPr="00771655">
        <w:rPr>
          <w:rFonts w:ascii="Times New Roman" w:hAnsi="Times New Roman" w:cs="Times New Roman"/>
          <w:sz w:val="28"/>
          <w:szCs w:val="28"/>
        </w:rPr>
        <w:lastRenderedPageBreak/>
        <w:t>преференциального режима для развивающейся страны или, что еще хуже, преференциальных правил определения страны происхождения товара, или сокращение финансовой помощи.</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Хорн и др. используют размер делегац</w:t>
      </w:r>
      <w:r w:rsidR="00A14AE3" w:rsidRPr="00771655">
        <w:rPr>
          <w:rFonts w:ascii="Times New Roman" w:hAnsi="Times New Roman" w:cs="Times New Roman"/>
          <w:sz w:val="28"/>
          <w:szCs w:val="28"/>
        </w:rPr>
        <w:t>ий стран в ВТО в качестве приблизительной</w:t>
      </w:r>
      <w:r w:rsidRPr="00771655">
        <w:rPr>
          <w:rFonts w:ascii="Times New Roman" w:hAnsi="Times New Roman" w:cs="Times New Roman"/>
          <w:sz w:val="28"/>
          <w:szCs w:val="28"/>
        </w:rPr>
        <w:t xml:space="preserve"> переменной для определения правовых ресурсов и обнаруживают, что страны с большими правовыми ресурсами </w:t>
      </w:r>
      <w:r w:rsidR="00A14AE3" w:rsidRPr="00771655">
        <w:rPr>
          <w:rFonts w:ascii="Times New Roman" w:hAnsi="Times New Roman" w:cs="Times New Roman"/>
          <w:sz w:val="28"/>
          <w:szCs w:val="28"/>
        </w:rPr>
        <w:t>чаще участвуют в спорах. Однако</w:t>
      </w:r>
      <w:r w:rsidRPr="00771655">
        <w:rPr>
          <w:rFonts w:ascii="Times New Roman" w:hAnsi="Times New Roman" w:cs="Times New Roman"/>
          <w:sz w:val="28"/>
          <w:szCs w:val="28"/>
        </w:rPr>
        <w:t xml:space="preserve"> эта зависимость</w:t>
      </w:r>
      <w:r w:rsidR="00A14AE3" w:rsidRPr="00771655">
        <w:rPr>
          <w:rFonts w:ascii="Times New Roman" w:hAnsi="Times New Roman" w:cs="Times New Roman"/>
          <w:sz w:val="28"/>
          <w:szCs w:val="28"/>
        </w:rPr>
        <w:t xml:space="preserve"> в их работе </w:t>
      </w:r>
      <w:r w:rsidRPr="00771655">
        <w:rPr>
          <w:rFonts w:ascii="Times New Roman" w:hAnsi="Times New Roman" w:cs="Times New Roman"/>
          <w:sz w:val="28"/>
          <w:szCs w:val="28"/>
        </w:rPr>
        <w:t xml:space="preserve">признается довольно слабой. Они разделяют страны на четыре группы: </w:t>
      </w:r>
      <w:r w:rsidRPr="00771655">
        <w:rPr>
          <w:rFonts w:ascii="Times New Roman" w:hAnsi="Times New Roman" w:cs="Times New Roman"/>
          <w:sz w:val="28"/>
          <w:szCs w:val="28"/>
          <w:lang w:val="en-US"/>
        </w:rPr>
        <w:t>G</w:t>
      </w:r>
      <w:r w:rsidRPr="00771655">
        <w:rPr>
          <w:rFonts w:ascii="Times New Roman" w:hAnsi="Times New Roman" w:cs="Times New Roman"/>
          <w:sz w:val="28"/>
          <w:szCs w:val="28"/>
        </w:rPr>
        <w:t>4, другие страны ОЭСР, развивающиеся страны кром</w:t>
      </w:r>
      <w:r w:rsidR="006E6477" w:rsidRPr="00771655">
        <w:rPr>
          <w:rFonts w:ascii="Times New Roman" w:hAnsi="Times New Roman" w:cs="Times New Roman"/>
          <w:sz w:val="28"/>
          <w:szCs w:val="28"/>
        </w:rPr>
        <w:t>е НРС</w:t>
      </w:r>
      <w:r w:rsidRPr="00771655">
        <w:rPr>
          <w:rFonts w:ascii="Times New Roman" w:hAnsi="Times New Roman" w:cs="Times New Roman"/>
          <w:sz w:val="28"/>
          <w:szCs w:val="28"/>
        </w:rPr>
        <w:t xml:space="preserve"> и НРС. В результате исследования было выявлено, что развивающиеся страны кроме НРС на самом деле выступают в качестве истцов против стран </w:t>
      </w:r>
      <w:r w:rsidRPr="00771655">
        <w:rPr>
          <w:rFonts w:ascii="Times New Roman" w:hAnsi="Times New Roman" w:cs="Times New Roman"/>
          <w:sz w:val="28"/>
          <w:szCs w:val="28"/>
          <w:lang w:val="en-US"/>
        </w:rPr>
        <w:t>G</w:t>
      </w:r>
      <w:r w:rsidRPr="00771655">
        <w:rPr>
          <w:rFonts w:ascii="Times New Roman" w:hAnsi="Times New Roman" w:cs="Times New Roman"/>
          <w:sz w:val="28"/>
          <w:szCs w:val="28"/>
        </w:rPr>
        <w:t>4 и других стран ОЭСР намного чаще, чем должны бы. В тоже время было выявлено, что НРС выступают в качестве истцов против развитых стран меньше, чем предполагалось. Однако последний вывод может быть ошибочным из-за малой доли НРС</w:t>
      </w:r>
      <w:r w:rsidR="006E6477" w:rsidRPr="00771655">
        <w:rPr>
          <w:rFonts w:ascii="Times New Roman" w:hAnsi="Times New Roman" w:cs="Times New Roman"/>
          <w:sz w:val="28"/>
          <w:szCs w:val="28"/>
        </w:rPr>
        <w:t xml:space="preserve"> в мировой торговле. Боун</w:t>
      </w:r>
      <w:r w:rsidR="006E6477" w:rsidRPr="00771655">
        <w:rPr>
          <w:rStyle w:val="FootnoteReference"/>
          <w:rFonts w:ascii="Times New Roman" w:hAnsi="Times New Roman" w:cs="Times New Roman"/>
          <w:sz w:val="28"/>
          <w:szCs w:val="28"/>
        </w:rPr>
        <w:footnoteReference w:id="19"/>
      </w:r>
      <w:r w:rsidRPr="00771655">
        <w:rPr>
          <w:rFonts w:ascii="Times New Roman" w:hAnsi="Times New Roman" w:cs="Times New Roman"/>
          <w:sz w:val="28"/>
          <w:szCs w:val="28"/>
        </w:rPr>
        <w:t xml:space="preserve"> также использует размер д</w:t>
      </w:r>
      <w:r w:rsidR="006E6477" w:rsidRPr="00771655">
        <w:rPr>
          <w:rFonts w:ascii="Times New Roman" w:hAnsi="Times New Roman" w:cs="Times New Roman"/>
          <w:sz w:val="28"/>
          <w:szCs w:val="28"/>
        </w:rPr>
        <w:t>елегаций в ВТО в качестве приблизительной</w:t>
      </w:r>
      <w:r w:rsidRPr="00771655">
        <w:rPr>
          <w:rFonts w:ascii="Times New Roman" w:hAnsi="Times New Roman" w:cs="Times New Roman"/>
          <w:sz w:val="28"/>
          <w:szCs w:val="28"/>
        </w:rPr>
        <w:t xml:space="preserve"> переменной для правовых ресурсов, но эта переменная незначительна.</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Еще одна работа по этой теме была</w:t>
      </w:r>
      <w:r w:rsidR="006E6477" w:rsidRPr="00771655">
        <w:rPr>
          <w:rFonts w:ascii="Times New Roman" w:hAnsi="Times New Roman" w:cs="Times New Roman"/>
          <w:sz w:val="28"/>
          <w:szCs w:val="28"/>
        </w:rPr>
        <w:t xml:space="preserve"> написана Гузманом и Симмонсом</w:t>
      </w:r>
      <w:r w:rsidR="006E6477" w:rsidRPr="00771655">
        <w:rPr>
          <w:rStyle w:val="FootnoteReference"/>
          <w:rFonts w:ascii="Times New Roman" w:hAnsi="Times New Roman" w:cs="Times New Roman"/>
          <w:sz w:val="28"/>
          <w:szCs w:val="28"/>
        </w:rPr>
        <w:footnoteReference w:id="20"/>
      </w:r>
      <w:r w:rsidRPr="00771655">
        <w:rPr>
          <w:rFonts w:ascii="Times New Roman" w:hAnsi="Times New Roman" w:cs="Times New Roman"/>
          <w:sz w:val="28"/>
          <w:szCs w:val="28"/>
        </w:rPr>
        <w:t>, которые рассматривали торговые споры в период с 1995 по апрель 2004 гг. как запросы на проведение консультаций. В дополнение к часто применяемой переменной, включающей размер делегации в</w:t>
      </w:r>
      <w:r w:rsidR="006E6477" w:rsidRPr="00771655">
        <w:rPr>
          <w:rFonts w:ascii="Times New Roman" w:hAnsi="Times New Roman" w:cs="Times New Roman"/>
          <w:sz w:val="28"/>
          <w:szCs w:val="28"/>
        </w:rPr>
        <w:t xml:space="preserve"> Женеве, Гузман и Симмонс</w:t>
      </w:r>
      <w:r w:rsidRPr="00771655">
        <w:rPr>
          <w:rFonts w:ascii="Times New Roman" w:hAnsi="Times New Roman" w:cs="Times New Roman"/>
          <w:sz w:val="28"/>
          <w:szCs w:val="28"/>
        </w:rPr>
        <w:t xml:space="preserve"> также учитывали количество посольств за границей, расходы страны на невоенны</w:t>
      </w:r>
      <w:r w:rsidR="006E6477" w:rsidRPr="00771655">
        <w:rPr>
          <w:rFonts w:ascii="Times New Roman" w:hAnsi="Times New Roman" w:cs="Times New Roman"/>
          <w:sz w:val="28"/>
          <w:szCs w:val="28"/>
        </w:rPr>
        <w:t>е нужды,</w:t>
      </w:r>
      <w:r w:rsidRPr="00771655">
        <w:rPr>
          <w:rFonts w:ascii="Times New Roman" w:hAnsi="Times New Roman" w:cs="Times New Roman"/>
          <w:sz w:val="28"/>
          <w:szCs w:val="28"/>
        </w:rPr>
        <w:t xml:space="preserve"> индекс бюрократии в правительстве. В целом, Гузман и Сим</w:t>
      </w:r>
      <w:r w:rsidR="006E6477" w:rsidRPr="00771655">
        <w:rPr>
          <w:rFonts w:ascii="Times New Roman" w:hAnsi="Times New Roman" w:cs="Times New Roman"/>
          <w:sz w:val="28"/>
          <w:szCs w:val="28"/>
        </w:rPr>
        <w:t>монс</w:t>
      </w:r>
      <w:r w:rsidRPr="00771655">
        <w:rPr>
          <w:rFonts w:ascii="Times New Roman" w:hAnsi="Times New Roman" w:cs="Times New Roman"/>
          <w:sz w:val="28"/>
          <w:szCs w:val="28"/>
        </w:rPr>
        <w:t xml:space="preserve"> считают, что результаты их </w:t>
      </w:r>
      <w:r w:rsidRPr="00771655">
        <w:rPr>
          <w:rFonts w:ascii="Times New Roman" w:hAnsi="Times New Roman" w:cs="Times New Roman"/>
          <w:sz w:val="28"/>
          <w:szCs w:val="28"/>
        </w:rPr>
        <w:lastRenderedPageBreak/>
        <w:t>исследования подд</w:t>
      </w:r>
      <w:r w:rsidR="006E6477" w:rsidRPr="00771655">
        <w:rPr>
          <w:rFonts w:ascii="Times New Roman" w:hAnsi="Times New Roman" w:cs="Times New Roman"/>
          <w:sz w:val="28"/>
          <w:szCs w:val="28"/>
        </w:rPr>
        <w:t>ерживают гипотезу о  большей значимости</w:t>
      </w:r>
      <w:r w:rsidRPr="00771655">
        <w:rPr>
          <w:rFonts w:ascii="Times New Roman" w:hAnsi="Times New Roman" w:cs="Times New Roman"/>
          <w:sz w:val="28"/>
          <w:szCs w:val="28"/>
        </w:rPr>
        <w:t xml:space="preserve"> правовых ресурсов, а не политических при выборе стран-ответчиков. Из-за ограниченных правовых ресурсов развивающиеся страны более избирательны при выборе мер, которые они будут оспаривать в ВТО.</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Политические ресурсы страны могут определяться достаточно широким кругом факторов. В качестве измерения двусторонних отношений стран с точки зрения политической </w:t>
      </w:r>
      <w:r w:rsidR="006E6477" w:rsidRPr="00771655">
        <w:rPr>
          <w:rFonts w:ascii="Times New Roman" w:hAnsi="Times New Roman" w:cs="Times New Roman"/>
          <w:sz w:val="28"/>
          <w:szCs w:val="28"/>
        </w:rPr>
        <w:t>силы Хорн и др.</w:t>
      </w:r>
      <w:r w:rsidRPr="00771655">
        <w:rPr>
          <w:rFonts w:ascii="Times New Roman" w:hAnsi="Times New Roman" w:cs="Times New Roman"/>
          <w:sz w:val="28"/>
          <w:szCs w:val="28"/>
        </w:rPr>
        <w:t xml:space="preserve"> используют разницу в уровнях ВВП, но оказывается, что такое понятие силы незначимо</w:t>
      </w:r>
      <w:r w:rsidR="006E6477" w:rsidRPr="00771655">
        <w:rPr>
          <w:rFonts w:ascii="Times New Roman" w:hAnsi="Times New Roman" w:cs="Times New Roman"/>
          <w:sz w:val="28"/>
          <w:szCs w:val="28"/>
        </w:rPr>
        <w:t>. Боун</w:t>
      </w:r>
      <w:r w:rsidR="006E6477" w:rsidRPr="00771655">
        <w:rPr>
          <w:rStyle w:val="FootnoteReference"/>
          <w:rFonts w:ascii="Times New Roman" w:hAnsi="Times New Roman" w:cs="Times New Roman"/>
          <w:sz w:val="28"/>
          <w:szCs w:val="28"/>
        </w:rPr>
        <w:footnoteReference w:id="21"/>
      </w:r>
      <w:r w:rsidR="006E6477" w:rsidRPr="00771655">
        <w:rPr>
          <w:rFonts w:ascii="Times New Roman" w:hAnsi="Times New Roman" w:cs="Times New Roman"/>
          <w:sz w:val="28"/>
          <w:szCs w:val="28"/>
        </w:rPr>
        <w:t xml:space="preserve"> использует другую меру</w:t>
      </w:r>
      <w:r w:rsidRPr="00771655">
        <w:rPr>
          <w:rFonts w:ascii="Times New Roman" w:hAnsi="Times New Roman" w:cs="Times New Roman"/>
          <w:sz w:val="28"/>
          <w:szCs w:val="28"/>
        </w:rPr>
        <w:t xml:space="preserve"> измерения политических ресурсов. </w:t>
      </w:r>
      <w:r w:rsidR="006E6477" w:rsidRPr="00771655">
        <w:rPr>
          <w:rFonts w:ascii="Times New Roman" w:hAnsi="Times New Roman" w:cs="Times New Roman"/>
          <w:sz w:val="28"/>
          <w:szCs w:val="28"/>
        </w:rPr>
        <w:t>Ей является</w:t>
      </w:r>
      <w:r w:rsidRPr="00771655">
        <w:rPr>
          <w:rFonts w:ascii="Times New Roman" w:hAnsi="Times New Roman" w:cs="Times New Roman"/>
          <w:sz w:val="28"/>
          <w:szCs w:val="28"/>
        </w:rPr>
        <w:t xml:space="preserve"> способность страны ввести ответн</w:t>
      </w:r>
      <w:r w:rsidR="006E6477" w:rsidRPr="00771655">
        <w:rPr>
          <w:rFonts w:ascii="Times New Roman" w:hAnsi="Times New Roman" w:cs="Times New Roman"/>
          <w:sz w:val="28"/>
          <w:szCs w:val="28"/>
        </w:rPr>
        <w:t>ые меры и приблизительная</w:t>
      </w:r>
      <w:r w:rsidRPr="00771655">
        <w:rPr>
          <w:rFonts w:ascii="Times New Roman" w:hAnsi="Times New Roman" w:cs="Times New Roman"/>
          <w:sz w:val="28"/>
          <w:szCs w:val="28"/>
        </w:rPr>
        <w:t xml:space="preserve"> переменная доли экспорта страны-экспортера в страну-импортер. Рассчитываемый коэффициент положителен и значим.</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Еще одним элементом политических ресурсов страны является возможность сокращения финансовой помощи</w:t>
      </w:r>
      <w:r w:rsidR="006E6477" w:rsidRPr="00771655">
        <w:rPr>
          <w:rFonts w:ascii="Times New Roman" w:hAnsi="Times New Roman" w:cs="Times New Roman"/>
          <w:sz w:val="28"/>
          <w:szCs w:val="28"/>
        </w:rPr>
        <w:t xml:space="preserve"> в целях развития</w:t>
      </w:r>
      <w:r w:rsidRPr="00771655">
        <w:rPr>
          <w:rFonts w:ascii="Times New Roman" w:hAnsi="Times New Roman" w:cs="Times New Roman"/>
          <w:sz w:val="28"/>
          <w:szCs w:val="28"/>
        </w:rPr>
        <w:t>, которая оказывается развитой страной развивающейся, в случае нежелательного поведения последней. Значение финансовой помощи в решении страны инициировать спор было освещено в</w:t>
      </w:r>
      <w:r w:rsidR="006E6477" w:rsidRPr="00771655">
        <w:rPr>
          <w:rFonts w:ascii="Times New Roman" w:hAnsi="Times New Roman" w:cs="Times New Roman"/>
          <w:sz w:val="28"/>
          <w:szCs w:val="28"/>
        </w:rPr>
        <w:t xml:space="preserve"> нескольких работах. Боун</w:t>
      </w:r>
      <w:r w:rsidR="006E6477" w:rsidRPr="00771655">
        <w:rPr>
          <w:rStyle w:val="FootnoteReference"/>
          <w:rFonts w:ascii="Times New Roman" w:hAnsi="Times New Roman" w:cs="Times New Roman"/>
          <w:sz w:val="28"/>
          <w:szCs w:val="28"/>
        </w:rPr>
        <w:footnoteReference w:id="22"/>
      </w:r>
      <w:r w:rsidRPr="00771655">
        <w:rPr>
          <w:rFonts w:ascii="Times New Roman" w:hAnsi="Times New Roman" w:cs="Times New Roman"/>
          <w:sz w:val="28"/>
          <w:szCs w:val="28"/>
        </w:rPr>
        <w:t xml:space="preserve"> рассматривает финансовую помощь в двух направлениях. Он заявляет, что, чем больше импортирующая страна зависит от </w:t>
      </w:r>
      <w:r w:rsidR="006E6477" w:rsidRPr="00771655">
        <w:rPr>
          <w:rFonts w:ascii="Times New Roman" w:hAnsi="Times New Roman" w:cs="Times New Roman"/>
          <w:sz w:val="28"/>
          <w:szCs w:val="28"/>
        </w:rPr>
        <w:t xml:space="preserve">финансовой </w:t>
      </w:r>
      <w:r w:rsidRPr="00771655">
        <w:rPr>
          <w:rFonts w:ascii="Times New Roman" w:hAnsi="Times New Roman" w:cs="Times New Roman"/>
          <w:sz w:val="28"/>
          <w:szCs w:val="28"/>
        </w:rPr>
        <w:t>помощи</w:t>
      </w:r>
      <w:r w:rsidR="006E6477" w:rsidRPr="00771655">
        <w:rPr>
          <w:rFonts w:ascii="Times New Roman" w:hAnsi="Times New Roman" w:cs="Times New Roman"/>
          <w:sz w:val="28"/>
          <w:szCs w:val="28"/>
        </w:rPr>
        <w:t xml:space="preserve"> из</w:t>
      </w:r>
      <w:r w:rsidRPr="00771655">
        <w:rPr>
          <w:rFonts w:ascii="Times New Roman" w:hAnsi="Times New Roman" w:cs="Times New Roman"/>
          <w:sz w:val="28"/>
          <w:szCs w:val="28"/>
        </w:rPr>
        <w:t xml:space="preserve"> экспортирующей</w:t>
      </w:r>
      <w:r w:rsidR="006E6477" w:rsidRPr="00771655">
        <w:rPr>
          <w:rFonts w:ascii="Times New Roman" w:hAnsi="Times New Roman" w:cs="Times New Roman"/>
          <w:sz w:val="28"/>
          <w:szCs w:val="28"/>
        </w:rPr>
        <w:t xml:space="preserve"> страны, тем больше стоит на кону</w:t>
      </w:r>
      <w:r w:rsidRPr="00771655">
        <w:rPr>
          <w:rFonts w:ascii="Times New Roman" w:hAnsi="Times New Roman" w:cs="Times New Roman"/>
          <w:sz w:val="28"/>
          <w:szCs w:val="28"/>
        </w:rPr>
        <w:t xml:space="preserve">. И тем более вероятно, что страна-ответчик будет выполнять свои обязательства по доступу на рынок. Однако Боун также отмечает, что зависимость ответчика от помощи, оказываемой экспортером, может указывать на </w:t>
      </w:r>
      <w:r w:rsidRPr="00771655">
        <w:rPr>
          <w:rFonts w:ascii="Times New Roman" w:hAnsi="Times New Roman" w:cs="Times New Roman"/>
          <w:sz w:val="28"/>
          <w:szCs w:val="28"/>
        </w:rPr>
        <w:lastRenderedPageBreak/>
        <w:t>особые отношения между этими двумя странами, которые могут уменьшить вероятность возникновения споров. Зависимость импортера от финансовой помощи измеряется размером помощи, полученной от экспортера как доля от национального дохода импортера. Эта переменная оказалась отрицательной, отчасти противореча гипотезе о политической силе.</w:t>
      </w:r>
    </w:p>
    <w:p w:rsidR="00044F32" w:rsidRPr="00771655" w:rsidRDefault="006E6477"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Боун</w:t>
      </w:r>
      <w:r w:rsidRPr="00771655">
        <w:rPr>
          <w:rStyle w:val="FootnoteReference"/>
          <w:rFonts w:ascii="Times New Roman" w:hAnsi="Times New Roman" w:cs="Times New Roman"/>
          <w:sz w:val="28"/>
          <w:szCs w:val="28"/>
        </w:rPr>
        <w:footnoteReference w:id="23"/>
      </w:r>
      <w:r w:rsidR="00044F32" w:rsidRPr="00771655">
        <w:rPr>
          <w:rFonts w:ascii="Times New Roman" w:hAnsi="Times New Roman" w:cs="Times New Roman"/>
          <w:sz w:val="28"/>
          <w:szCs w:val="28"/>
        </w:rPr>
        <w:t xml:space="preserve"> также рассматривает влияние зависимости экспортера от финансовой помощи. Эта переменная оказалась отрицательной, как и предсказывалось гипотезой о политической силе. Следовательно, двусторонняя зависимость от финансовой помощи уменьшает уровень участия в системе разрешения споров, независимо от того, кто получает эту помощь.</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Ещё одна работа, освещающая роль финансовой помощи</w:t>
      </w:r>
      <w:r w:rsidR="006E6477" w:rsidRPr="00771655">
        <w:rPr>
          <w:rFonts w:ascii="Times New Roman" w:hAnsi="Times New Roman" w:cs="Times New Roman"/>
          <w:sz w:val="28"/>
          <w:szCs w:val="28"/>
        </w:rPr>
        <w:t xml:space="preserve"> в целях развития</w:t>
      </w:r>
      <w:r w:rsidRPr="00771655">
        <w:rPr>
          <w:rFonts w:ascii="Times New Roman" w:hAnsi="Times New Roman" w:cs="Times New Roman"/>
          <w:sz w:val="28"/>
          <w:szCs w:val="28"/>
        </w:rPr>
        <w:t>, была проведена Зежаном и Бар</w:t>
      </w:r>
      <w:r w:rsidR="006E6477" w:rsidRPr="00771655">
        <w:rPr>
          <w:rFonts w:ascii="Times New Roman" w:hAnsi="Times New Roman" w:cs="Times New Roman"/>
          <w:sz w:val="28"/>
          <w:szCs w:val="28"/>
        </w:rPr>
        <w:t>тельсом</w:t>
      </w:r>
      <w:r w:rsidR="006E6477" w:rsidRPr="00771655">
        <w:rPr>
          <w:rStyle w:val="FootnoteReference"/>
          <w:rFonts w:ascii="Times New Roman" w:hAnsi="Times New Roman" w:cs="Times New Roman"/>
          <w:sz w:val="28"/>
          <w:szCs w:val="28"/>
        </w:rPr>
        <w:footnoteReference w:id="24"/>
      </w:r>
      <w:r w:rsidRPr="00771655">
        <w:rPr>
          <w:rFonts w:ascii="Times New Roman" w:hAnsi="Times New Roman" w:cs="Times New Roman"/>
          <w:sz w:val="28"/>
          <w:szCs w:val="28"/>
        </w:rPr>
        <w:t xml:space="preserve">. Они рассматривают два аспекта зависимости от помощи. Вероятность того, что страна-экспортер инициирует </w:t>
      </w:r>
      <w:r w:rsidR="001A378A" w:rsidRPr="00771655">
        <w:rPr>
          <w:rFonts w:ascii="Times New Roman" w:hAnsi="Times New Roman" w:cs="Times New Roman"/>
          <w:sz w:val="28"/>
          <w:szCs w:val="28"/>
        </w:rPr>
        <w:t>спор против страны-</w:t>
      </w:r>
      <w:r w:rsidRPr="00771655">
        <w:rPr>
          <w:rFonts w:ascii="Times New Roman" w:hAnsi="Times New Roman" w:cs="Times New Roman"/>
          <w:sz w:val="28"/>
          <w:szCs w:val="28"/>
        </w:rPr>
        <w:t xml:space="preserve">импортера тем выше, чем меньше финансовой помощи экспортирующая страна получила от импортирующей, чем выше уровень ВВП страны экспортера, чем она более зависима от торговли  и чем больше её правовые ресурсы. Используемые данные покрывают 1995-2001 гг. и касаются торговли между развивающимися странами и ЕС с США. Используя регрессию </w:t>
      </w:r>
      <w:r w:rsidR="001A378A" w:rsidRPr="00771655">
        <w:rPr>
          <w:rFonts w:ascii="Times New Roman" w:hAnsi="Times New Roman" w:cs="Times New Roman"/>
          <w:sz w:val="28"/>
          <w:szCs w:val="28"/>
        </w:rPr>
        <w:t>пробит</w:t>
      </w:r>
      <w:r w:rsidRPr="00771655">
        <w:rPr>
          <w:rFonts w:ascii="Times New Roman" w:hAnsi="Times New Roman" w:cs="Times New Roman"/>
          <w:sz w:val="28"/>
          <w:szCs w:val="28"/>
        </w:rPr>
        <w:t xml:space="preserve"> для оценки моделей для ЕС и США, авторы находят некоторое подтверждение предположению, что развивающиеся страны меньше инициируют споры, когда они более зависимы от финансовой помо</w:t>
      </w:r>
      <w:r w:rsidR="001A378A" w:rsidRPr="00771655">
        <w:rPr>
          <w:rFonts w:ascii="Times New Roman" w:hAnsi="Times New Roman" w:cs="Times New Roman"/>
          <w:sz w:val="28"/>
          <w:szCs w:val="28"/>
        </w:rPr>
        <w:t>щи. Проверив это предположение для</w:t>
      </w:r>
      <w:r w:rsidRPr="00771655">
        <w:rPr>
          <w:rFonts w:ascii="Times New Roman" w:hAnsi="Times New Roman" w:cs="Times New Roman"/>
          <w:sz w:val="28"/>
          <w:szCs w:val="28"/>
        </w:rPr>
        <w:t xml:space="preserve"> ЕС и США, </w:t>
      </w:r>
      <w:r w:rsidR="001A378A" w:rsidRPr="00771655">
        <w:rPr>
          <w:rFonts w:ascii="Times New Roman" w:hAnsi="Times New Roman" w:cs="Times New Roman"/>
          <w:sz w:val="28"/>
          <w:szCs w:val="28"/>
        </w:rPr>
        <w:t xml:space="preserve">было обнаружено, что </w:t>
      </w:r>
      <w:r w:rsidR="001A378A" w:rsidRPr="00771655">
        <w:rPr>
          <w:rFonts w:ascii="Times New Roman" w:hAnsi="Times New Roman" w:cs="Times New Roman"/>
          <w:sz w:val="28"/>
          <w:szCs w:val="28"/>
        </w:rPr>
        <w:lastRenderedPageBreak/>
        <w:t>отношения</w:t>
      </w:r>
      <w:r w:rsidRPr="00771655">
        <w:rPr>
          <w:rFonts w:ascii="Times New Roman" w:hAnsi="Times New Roman" w:cs="Times New Roman"/>
          <w:sz w:val="28"/>
          <w:szCs w:val="28"/>
        </w:rPr>
        <w:t xml:space="preserve"> ЕС</w:t>
      </w:r>
      <w:r w:rsidR="001A378A" w:rsidRPr="00771655">
        <w:rPr>
          <w:rFonts w:ascii="Times New Roman" w:hAnsi="Times New Roman" w:cs="Times New Roman"/>
          <w:sz w:val="28"/>
          <w:szCs w:val="28"/>
        </w:rPr>
        <w:t xml:space="preserve"> с другими странами</w:t>
      </w:r>
      <w:r w:rsidRPr="00771655">
        <w:rPr>
          <w:rFonts w:ascii="Times New Roman" w:hAnsi="Times New Roman" w:cs="Times New Roman"/>
          <w:sz w:val="28"/>
          <w:szCs w:val="28"/>
        </w:rPr>
        <w:t xml:space="preserve"> подвержены т</w:t>
      </w:r>
      <w:r w:rsidR="001A378A" w:rsidRPr="00771655">
        <w:rPr>
          <w:rFonts w:ascii="Times New Roman" w:hAnsi="Times New Roman" w:cs="Times New Roman"/>
          <w:sz w:val="28"/>
          <w:szCs w:val="28"/>
        </w:rPr>
        <w:t>акому влиянию, но не отношения</w:t>
      </w:r>
      <w:r w:rsidRPr="00771655">
        <w:rPr>
          <w:rFonts w:ascii="Times New Roman" w:hAnsi="Times New Roman" w:cs="Times New Roman"/>
          <w:sz w:val="28"/>
          <w:szCs w:val="28"/>
        </w:rPr>
        <w:t xml:space="preserve"> США. Однако более детальные статистические исследования не выявляют никак</w:t>
      </w:r>
      <w:r w:rsidR="001A378A" w:rsidRPr="00771655">
        <w:rPr>
          <w:rFonts w:ascii="Times New Roman" w:hAnsi="Times New Roman" w:cs="Times New Roman"/>
          <w:sz w:val="28"/>
          <w:szCs w:val="28"/>
        </w:rPr>
        <w:t>их структурных различий между ЕС и США.</w:t>
      </w:r>
      <w:r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Другие факторы</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литературе рассматриваются также другие факторы, способные повлиять на участие в спорах развивающихся стран. Например, недавним открытием стало то, что экспортеры стараются меньше спорить с теми странами, с которыми у них есть преференциальные </w:t>
      </w:r>
      <w:r w:rsidR="001A378A" w:rsidRPr="00771655">
        <w:rPr>
          <w:rFonts w:ascii="Times New Roman" w:hAnsi="Times New Roman" w:cs="Times New Roman"/>
          <w:sz w:val="28"/>
          <w:szCs w:val="28"/>
        </w:rPr>
        <w:t>торговые соглашения</w:t>
      </w:r>
      <w:r w:rsidR="001A378A" w:rsidRPr="00771655">
        <w:rPr>
          <w:rStyle w:val="FootnoteReference"/>
          <w:rFonts w:ascii="Times New Roman" w:hAnsi="Times New Roman" w:cs="Times New Roman"/>
          <w:sz w:val="28"/>
          <w:szCs w:val="28"/>
        </w:rPr>
        <w:footnoteReference w:id="25"/>
      </w:r>
      <w:r w:rsidRPr="00771655">
        <w:rPr>
          <w:rFonts w:ascii="Times New Roman" w:hAnsi="Times New Roman" w:cs="Times New Roman"/>
          <w:sz w:val="28"/>
          <w:szCs w:val="28"/>
        </w:rPr>
        <w:t>.</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Родерик Аббот</w:t>
      </w:r>
      <w:r w:rsidR="00B81B3B" w:rsidRPr="00771655">
        <w:rPr>
          <w:rStyle w:val="FootnoteReference"/>
          <w:rFonts w:ascii="Times New Roman" w:hAnsi="Times New Roman" w:cs="Times New Roman"/>
          <w:sz w:val="28"/>
          <w:szCs w:val="28"/>
        </w:rPr>
        <w:footnoteReference w:id="26"/>
      </w:r>
      <w:r w:rsidRPr="00771655">
        <w:rPr>
          <w:rFonts w:ascii="Times New Roman" w:hAnsi="Times New Roman" w:cs="Times New Roman"/>
          <w:sz w:val="28"/>
          <w:szCs w:val="28"/>
        </w:rPr>
        <w:t xml:space="preserve"> указывает, что возможной причиной низкого уровня участия развивающихся и наименее развитых стран является то, что для многих из них развитые страны предоставляют преференциальные торговые режимы, согласно некоторым из которых таможенная пошлина может равняться нулю. Таким образом, стране просто бессмысленно обращаться в ВТО. Или же спорный вопрос может касаться ТБТ или СПС мер, которые достаточно трудно оспаривать. Также основным препятствием в торговле с другой страной могут являться высокие тарифы, но, которые не были связаны или находятся ниже уровня связывания. В этих случаях тоже бессмысленно инициировать спор.   </w:t>
      </w:r>
    </w:p>
    <w:p w:rsidR="00774972" w:rsidRPr="008C7D6A"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Еще одним возможным фактором, влияющим на участие в спорах, указываются политические системы потенциальных стран-</w:t>
      </w:r>
      <w:r w:rsidR="00CE36F1" w:rsidRPr="00771655">
        <w:rPr>
          <w:rFonts w:ascii="Times New Roman" w:hAnsi="Times New Roman" w:cs="Times New Roman"/>
          <w:sz w:val="28"/>
          <w:szCs w:val="28"/>
        </w:rPr>
        <w:t xml:space="preserve">участниц спора. </w:t>
      </w:r>
      <w:r w:rsidR="00CE36F1" w:rsidRPr="00771655">
        <w:rPr>
          <w:rFonts w:ascii="Times New Roman" w:hAnsi="Times New Roman" w:cs="Times New Roman"/>
          <w:sz w:val="28"/>
          <w:szCs w:val="28"/>
        </w:rPr>
        <w:lastRenderedPageBreak/>
        <w:t>Рейнхардт</w:t>
      </w:r>
      <w:r w:rsidR="00CE36F1" w:rsidRPr="00771655">
        <w:rPr>
          <w:rStyle w:val="FootnoteReference"/>
          <w:rFonts w:ascii="Times New Roman" w:hAnsi="Times New Roman" w:cs="Times New Roman"/>
          <w:sz w:val="28"/>
          <w:szCs w:val="28"/>
        </w:rPr>
        <w:footnoteReference w:id="27"/>
      </w:r>
      <w:r w:rsidRPr="00771655">
        <w:rPr>
          <w:rFonts w:ascii="Times New Roman" w:hAnsi="Times New Roman" w:cs="Times New Roman"/>
          <w:sz w:val="28"/>
          <w:szCs w:val="28"/>
        </w:rPr>
        <w:t xml:space="preserve"> исследует некоторые аспекты данного вопроса. Одним из них является гипотеза о влиянии демократического устройства страны на ее активность в системе разрешения споров. Могут быть приведены теоретические аргументы в обе стороны. Поэтому, несмотря на то, что политическое устройство может влиять на склонность к жалобам, неясно в каком направлении давать интерпретацию этому явлению. </w:t>
      </w:r>
    </w:p>
    <w:p w:rsidR="00774972" w:rsidRPr="008C7D6A"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Однако Рейнхардт выявляет, что, чем более демократична страна, тем больше она будет инициировать споров, принимая во внимание относительный размер торгующей страны и зависимость одной страны от торговли с другой. Также присутствует сильная тенденция большего количества споров против стран с демократическим устройством. Одним из возможных объяснений может быть то, что правительствам демократических стран труднее отказать отраслям в защите, вследствие чего они чаще под их давлением нарушают свои обязательства.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Рейнхардт также выявляет, что страна более склонна к инициированию спора против торговых партнеров, которые занимают большую долю в импорте и экспорте этой страны, а также против стран, которые зависят от ее экспорта и импорта. Эти выводы частично совпадают с выводами Боуна.</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Другой фактор, потенциально влияющий на склонность к инициированию споров – предыдущие споры. Для выявления такой зависимости Рейнх</w:t>
      </w:r>
      <w:r w:rsidR="00774972" w:rsidRPr="00771655">
        <w:rPr>
          <w:rFonts w:ascii="Times New Roman" w:hAnsi="Times New Roman" w:cs="Times New Roman"/>
          <w:sz w:val="28"/>
          <w:szCs w:val="28"/>
        </w:rPr>
        <w:t>ардт</w:t>
      </w:r>
      <w:r w:rsidRPr="00771655">
        <w:rPr>
          <w:rFonts w:ascii="Times New Roman" w:hAnsi="Times New Roman" w:cs="Times New Roman"/>
          <w:sz w:val="28"/>
          <w:szCs w:val="28"/>
        </w:rPr>
        <w:t xml:space="preserve"> использует бинарную переменную, показывающую были ли в прошлые годы споры, инициированные ответчиком. Было выявлено, что участие страны в качестве ответчика увеличивает вероятность возникновения спора со стороны отвечающей стороны в будущем. Боун также изучает </w:t>
      </w:r>
      <w:r w:rsidRPr="00771655">
        <w:rPr>
          <w:rFonts w:ascii="Times New Roman" w:hAnsi="Times New Roman" w:cs="Times New Roman"/>
          <w:sz w:val="28"/>
          <w:szCs w:val="28"/>
        </w:rPr>
        <w:lastRenderedPageBreak/>
        <w:t>роль ответных действий в нескольких своих работах</w:t>
      </w:r>
      <w:r w:rsidR="00774972" w:rsidRPr="00771655">
        <w:rPr>
          <w:rStyle w:val="FootnoteReference"/>
          <w:rFonts w:ascii="Times New Roman" w:hAnsi="Times New Roman" w:cs="Times New Roman"/>
          <w:sz w:val="28"/>
          <w:szCs w:val="28"/>
        </w:rPr>
        <w:footnoteReference w:id="28"/>
      </w:r>
      <w:r w:rsidRPr="00771655">
        <w:rPr>
          <w:rFonts w:ascii="Times New Roman" w:hAnsi="Times New Roman" w:cs="Times New Roman"/>
          <w:sz w:val="28"/>
          <w:szCs w:val="28"/>
        </w:rPr>
        <w:t>. Этой же темы касается исследование Блониджена и Боуна, в котором они приходят к похожим выводам, используя данные антидемпинговых расследований</w:t>
      </w:r>
      <w:r w:rsidR="00774972" w:rsidRPr="00771655">
        <w:rPr>
          <w:rStyle w:val="FootnoteReference"/>
          <w:rFonts w:ascii="Times New Roman" w:hAnsi="Times New Roman" w:cs="Times New Roman"/>
          <w:sz w:val="28"/>
          <w:szCs w:val="28"/>
        </w:rPr>
        <w:footnoteReference w:id="29"/>
      </w:r>
      <w:r w:rsidRPr="00771655">
        <w:rPr>
          <w:rFonts w:ascii="Times New Roman" w:hAnsi="Times New Roman" w:cs="Times New Roman"/>
          <w:sz w:val="28"/>
          <w:szCs w:val="28"/>
        </w:rPr>
        <w:t xml:space="preserve">.                                           </w:t>
      </w:r>
    </w:p>
    <w:p w:rsidR="00044F32" w:rsidRPr="00771655" w:rsidRDefault="0077497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Так </w:t>
      </w:r>
      <w:r w:rsidR="00044F32" w:rsidRPr="00771655">
        <w:rPr>
          <w:rFonts w:ascii="Times New Roman" w:hAnsi="Times New Roman" w:cs="Times New Roman"/>
          <w:sz w:val="28"/>
          <w:szCs w:val="28"/>
        </w:rPr>
        <w:t>к</w:t>
      </w:r>
      <w:r w:rsidRPr="00771655">
        <w:rPr>
          <w:rFonts w:ascii="Times New Roman" w:hAnsi="Times New Roman" w:cs="Times New Roman"/>
          <w:sz w:val="28"/>
          <w:szCs w:val="28"/>
        </w:rPr>
        <w:t>ак</w:t>
      </w:r>
      <w:r w:rsidR="00044F32" w:rsidRPr="00771655">
        <w:rPr>
          <w:rFonts w:ascii="Times New Roman" w:hAnsi="Times New Roman" w:cs="Times New Roman"/>
          <w:sz w:val="28"/>
          <w:szCs w:val="28"/>
        </w:rPr>
        <w:t xml:space="preserve"> проблеме участия развивающихся стран в системе разрешения споров ВТО было посвящено достаточное количество работ, было бы интересно проанализировать участие одной конкретной страны. В этой работе такой страной будет выступать Бразилия.    </w:t>
      </w:r>
    </w:p>
    <w:p w:rsidR="00044F32" w:rsidRPr="00771655" w:rsidRDefault="00044F32" w:rsidP="00771655">
      <w:pPr>
        <w:spacing w:line="360" w:lineRule="auto"/>
        <w:rPr>
          <w:rFonts w:ascii="Times New Roman" w:hAnsi="Times New Roman" w:cs="Times New Roman"/>
          <w:sz w:val="28"/>
          <w:szCs w:val="28"/>
        </w:rPr>
      </w:pPr>
    </w:p>
    <w:p w:rsidR="00D9490C" w:rsidRPr="00771655" w:rsidRDefault="00D9490C" w:rsidP="00771655">
      <w:pPr>
        <w:spacing w:line="360" w:lineRule="auto"/>
        <w:rPr>
          <w:rFonts w:ascii="Times New Roman" w:hAnsi="Times New Roman" w:cs="Times New Roman"/>
          <w:sz w:val="28"/>
          <w:szCs w:val="28"/>
        </w:rPr>
      </w:pPr>
    </w:p>
    <w:p w:rsidR="00044F32" w:rsidRPr="00771655" w:rsidRDefault="00044F32" w:rsidP="00771655">
      <w:pPr>
        <w:spacing w:line="360" w:lineRule="auto"/>
        <w:rPr>
          <w:rFonts w:ascii="Times New Roman" w:hAnsi="Times New Roman" w:cs="Times New Roman"/>
          <w:sz w:val="28"/>
          <w:szCs w:val="28"/>
        </w:rPr>
      </w:pPr>
    </w:p>
    <w:p w:rsidR="001211B2" w:rsidRPr="00771655" w:rsidRDefault="001211B2"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861EC3" w:rsidRDefault="00861EC3" w:rsidP="00771655">
      <w:pPr>
        <w:spacing w:line="360" w:lineRule="auto"/>
        <w:rPr>
          <w:rFonts w:ascii="Times New Roman" w:hAnsi="Times New Roman" w:cs="Times New Roman"/>
          <w:sz w:val="28"/>
          <w:szCs w:val="28"/>
        </w:rPr>
      </w:pPr>
    </w:p>
    <w:p w:rsidR="00044F32" w:rsidRPr="00861EC3" w:rsidRDefault="00861EC3" w:rsidP="00861EC3">
      <w:pPr>
        <w:pStyle w:val="Heading1"/>
        <w:rPr>
          <w:sz w:val="28"/>
          <w:szCs w:val="28"/>
        </w:rPr>
      </w:pPr>
      <w:bookmarkStart w:id="5" w:name="_Toc356242941"/>
      <w:r w:rsidRPr="00861EC3">
        <w:rPr>
          <w:sz w:val="28"/>
          <w:szCs w:val="28"/>
        </w:rPr>
        <w:lastRenderedPageBreak/>
        <w:t>2.</w:t>
      </w:r>
      <w:r w:rsidR="001D05A1">
        <w:rPr>
          <w:sz w:val="28"/>
          <w:szCs w:val="28"/>
        </w:rPr>
        <w:t xml:space="preserve"> </w:t>
      </w:r>
      <w:r w:rsidRPr="00861EC3">
        <w:rPr>
          <w:sz w:val="28"/>
          <w:szCs w:val="28"/>
        </w:rPr>
        <w:t>Опыт Бразилии в системе разрешения споров ВТО</w:t>
      </w:r>
      <w:bookmarkEnd w:id="5"/>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Бразилию часто называют одной из наиболее успешных стран-участниц системы разрешения споров ВТО как среди развивающихся, так и среди развитых стран, как с точки зрения количества споров, так и с точки зрения последовательности подхода. Бразилия является четвертой страной, которая инициировала больше всех споров, после США, ЕС и Канады. Бразилия выиграла стратегически важные споры против ведущих членов ВТО, в частности споры по поводу предоставления субсидий сельскому хозяйству со стороны США</w:t>
      </w:r>
      <w:r w:rsidR="00241623" w:rsidRPr="00771655">
        <w:rPr>
          <w:rStyle w:val="FootnoteReference"/>
          <w:rFonts w:ascii="Times New Roman" w:hAnsi="Times New Roman" w:cs="Times New Roman"/>
          <w:sz w:val="28"/>
          <w:szCs w:val="28"/>
        </w:rPr>
        <w:footnoteReference w:id="30"/>
      </w:r>
      <w:r w:rsidR="00241623" w:rsidRPr="00771655">
        <w:rPr>
          <w:rFonts w:ascii="Times New Roman" w:hAnsi="Times New Roman" w:cs="Times New Roman"/>
          <w:sz w:val="28"/>
          <w:szCs w:val="28"/>
        </w:rPr>
        <w:t xml:space="preserve"> и ЕС</w:t>
      </w:r>
      <w:r w:rsidRPr="00771655">
        <w:rPr>
          <w:rFonts w:ascii="Times New Roman" w:hAnsi="Times New Roman" w:cs="Times New Roman"/>
          <w:sz w:val="28"/>
          <w:szCs w:val="28"/>
        </w:rPr>
        <w:t xml:space="preserve">. Успехи Бразилии как участницы системы разрешения споров ВТО получил как местное, так и международное признание и стимулировали правительство и частный сектор к еще более активному участию в переговорах Доха раунда. В результате Бразилия получила значительные политические дивиденды, которые помогли ей стать лидером группы развивающихся стран в торговых переговорах (так называемая группа двадцати </w:t>
      </w:r>
      <w:r w:rsidRPr="00771655">
        <w:rPr>
          <w:rFonts w:ascii="Times New Roman" w:hAnsi="Times New Roman" w:cs="Times New Roman"/>
          <w:sz w:val="28"/>
          <w:szCs w:val="28"/>
          <w:lang w:val="en-US"/>
        </w:rPr>
        <w:t>G</w:t>
      </w:r>
      <w:r w:rsidRPr="00771655">
        <w:rPr>
          <w:rFonts w:ascii="Times New Roman" w:hAnsi="Times New Roman" w:cs="Times New Roman"/>
          <w:sz w:val="28"/>
          <w:szCs w:val="28"/>
        </w:rPr>
        <w:t xml:space="preserve">-20) и членом группы четырех </w:t>
      </w:r>
      <w:r w:rsidRPr="00771655">
        <w:rPr>
          <w:rFonts w:ascii="Times New Roman" w:hAnsi="Times New Roman" w:cs="Times New Roman"/>
          <w:sz w:val="28"/>
          <w:szCs w:val="28"/>
          <w:lang w:val="en-US"/>
        </w:rPr>
        <w:t>G</w:t>
      </w:r>
      <w:r w:rsidRPr="00771655">
        <w:rPr>
          <w:rFonts w:ascii="Times New Roman" w:hAnsi="Times New Roman" w:cs="Times New Roman"/>
          <w:sz w:val="28"/>
          <w:szCs w:val="28"/>
        </w:rPr>
        <w:t xml:space="preserve">-4, которая состоит из США, ЕС, Индии и Бразилии. По этим причинам Бразилию ставят в пример развивающимся странам как </w:t>
      </w:r>
      <w:r w:rsidR="00241623" w:rsidRPr="00771655">
        <w:rPr>
          <w:rFonts w:ascii="Times New Roman" w:hAnsi="Times New Roman" w:cs="Times New Roman"/>
          <w:sz w:val="28"/>
          <w:szCs w:val="28"/>
        </w:rPr>
        <w:t xml:space="preserve">в </w:t>
      </w:r>
      <w:r w:rsidRPr="00771655">
        <w:rPr>
          <w:rFonts w:ascii="Times New Roman" w:hAnsi="Times New Roman" w:cs="Times New Roman"/>
          <w:sz w:val="28"/>
          <w:szCs w:val="28"/>
        </w:rPr>
        <w:t>доказательство того, что система разрешения споров ВТО равно действует как для развитых, так и для развивающихся стран.</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Бразилия поучаствовала в 40 спорах из 457 в качестве истца или ответчика и в 74 спорах в качестве третьей стороны</w:t>
      </w:r>
      <w:r w:rsidR="00241623" w:rsidRPr="00771655">
        <w:rPr>
          <w:rStyle w:val="FootnoteReference"/>
          <w:rFonts w:ascii="Times New Roman" w:hAnsi="Times New Roman" w:cs="Times New Roman"/>
          <w:sz w:val="28"/>
          <w:szCs w:val="28"/>
        </w:rPr>
        <w:footnoteReference w:id="31"/>
      </w:r>
      <w:r w:rsidRPr="00771655">
        <w:rPr>
          <w:rFonts w:ascii="Times New Roman" w:hAnsi="Times New Roman" w:cs="Times New Roman"/>
          <w:sz w:val="28"/>
          <w:szCs w:val="28"/>
        </w:rPr>
        <w:t>, что составляет практически 25% от всех заявок на консультации. Бразилия была истцом в двенадцати, ответчиком в трех и третьей стороной в 31 из 143 споров, в результате которых был издан доклад третейской группы или апелляционного органа. На графике 1 представлены споры, в которых участвовала Бразилия, разбитые по годам подачи заявления на консультации.</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График 1</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noProof/>
          <w:sz w:val="28"/>
          <w:szCs w:val="28"/>
          <w:lang w:val="en-GB" w:eastAsia="en-GB"/>
        </w:rPr>
        <w:drawing>
          <wp:inline distT="0" distB="0" distL="0" distR="0" wp14:anchorId="73786062" wp14:editId="6C168D7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Источник:</w:t>
      </w:r>
      <w:r w:rsidR="00241623" w:rsidRPr="00771655">
        <w:rPr>
          <w:rFonts w:ascii="Times New Roman" w:hAnsi="Times New Roman" w:cs="Times New Roman"/>
          <w:sz w:val="28"/>
          <w:szCs w:val="28"/>
        </w:rPr>
        <w:t xml:space="preserve"> база данных по спорам ВТО </w:t>
      </w:r>
      <w:hyperlink r:id="rId10" w:history="1">
        <w:r w:rsidR="00241623" w:rsidRPr="00771655">
          <w:rPr>
            <w:rStyle w:val="Hyperlink"/>
            <w:rFonts w:ascii="Times New Roman" w:hAnsi="Times New Roman" w:cs="Times New Roman"/>
            <w:sz w:val="28"/>
            <w:szCs w:val="28"/>
          </w:rPr>
          <w:t>http://www.wto.org/english/tratop_e/dispu_e/dispu_status_e.htm</w:t>
        </w:r>
      </w:hyperlink>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Несмотря на то, что Бразилия одной из первых воспользовалась системой разрешения споров ВТО и как истец, и как ответчик, первые споры, в которых она участвовала, не получили широкой огласки со стороны СМИ, и могут считаться переходными спорами после ГАТТ. Однако уже в конце 1996 г. Бразилия столкнула</w:t>
      </w:r>
      <w:r w:rsidR="00CC631F" w:rsidRPr="00771655">
        <w:rPr>
          <w:rFonts w:ascii="Times New Roman" w:hAnsi="Times New Roman" w:cs="Times New Roman"/>
          <w:sz w:val="28"/>
          <w:szCs w:val="28"/>
        </w:rPr>
        <w:t>сь с обратной ситуацией, когда</w:t>
      </w:r>
      <w:r w:rsidRPr="00771655">
        <w:rPr>
          <w:rFonts w:ascii="Times New Roman" w:hAnsi="Times New Roman" w:cs="Times New Roman"/>
          <w:sz w:val="28"/>
          <w:szCs w:val="28"/>
        </w:rPr>
        <w:t xml:space="preserve"> </w:t>
      </w:r>
      <w:r w:rsidR="00CC631F" w:rsidRPr="00771655">
        <w:rPr>
          <w:rFonts w:ascii="Times New Roman" w:hAnsi="Times New Roman" w:cs="Times New Roman"/>
          <w:sz w:val="28"/>
          <w:szCs w:val="28"/>
        </w:rPr>
        <w:t xml:space="preserve">системе разрешения споров </w:t>
      </w:r>
      <w:r w:rsidRPr="00771655">
        <w:rPr>
          <w:rFonts w:ascii="Times New Roman" w:hAnsi="Times New Roman" w:cs="Times New Roman"/>
          <w:sz w:val="28"/>
          <w:szCs w:val="28"/>
        </w:rPr>
        <w:t>было уделено особое внимание со стороны правительства, частного сектора и СМИ</w:t>
      </w:r>
      <w:r w:rsidR="00CC631F" w:rsidRPr="00771655">
        <w:rPr>
          <w:rFonts w:ascii="Times New Roman" w:hAnsi="Times New Roman" w:cs="Times New Roman"/>
          <w:sz w:val="28"/>
          <w:szCs w:val="28"/>
        </w:rPr>
        <w:t>. В результате изменился</w:t>
      </w:r>
      <w:r w:rsidRPr="00771655">
        <w:rPr>
          <w:rFonts w:ascii="Times New Roman" w:hAnsi="Times New Roman" w:cs="Times New Roman"/>
          <w:sz w:val="28"/>
          <w:szCs w:val="28"/>
        </w:rPr>
        <w:t xml:space="preserve"> подход правительства к системе разрешения споров ВТО. Инициатором спора выступила Канада, подав от лица авиас</w:t>
      </w:r>
      <w:r w:rsidR="00CC631F" w:rsidRPr="00771655">
        <w:rPr>
          <w:rFonts w:ascii="Times New Roman" w:hAnsi="Times New Roman" w:cs="Times New Roman"/>
          <w:sz w:val="28"/>
          <w:szCs w:val="28"/>
        </w:rPr>
        <w:t>троительной компании Бомбардьер</w:t>
      </w:r>
      <w:r w:rsidRPr="00771655">
        <w:rPr>
          <w:rFonts w:ascii="Times New Roman" w:hAnsi="Times New Roman" w:cs="Times New Roman"/>
          <w:sz w:val="28"/>
          <w:szCs w:val="28"/>
        </w:rPr>
        <w:t xml:space="preserve"> жалобу относительно субсидий бразильского правительства авиастроительной компании Эмбраер</w:t>
      </w:r>
      <w:r w:rsidR="00CC631F" w:rsidRPr="00771655">
        <w:rPr>
          <w:rStyle w:val="FootnoteReference"/>
          <w:rFonts w:ascii="Times New Roman" w:hAnsi="Times New Roman" w:cs="Times New Roman"/>
          <w:sz w:val="28"/>
          <w:szCs w:val="28"/>
        </w:rPr>
        <w:footnoteReference w:id="32"/>
      </w:r>
      <w:r w:rsidRPr="00771655">
        <w:rPr>
          <w:rFonts w:ascii="Times New Roman" w:hAnsi="Times New Roman" w:cs="Times New Roman"/>
          <w:sz w:val="28"/>
          <w:szCs w:val="28"/>
        </w:rPr>
        <w:t>. Бразилия последовала примеру и подала ответную жалобу против Канады от лица Эмбраер</w:t>
      </w:r>
      <w:r w:rsidR="00CC631F" w:rsidRPr="00771655">
        <w:rPr>
          <w:rStyle w:val="FootnoteReference"/>
          <w:rFonts w:ascii="Times New Roman" w:hAnsi="Times New Roman" w:cs="Times New Roman"/>
          <w:sz w:val="28"/>
          <w:szCs w:val="28"/>
        </w:rPr>
        <w:footnoteReference w:id="33"/>
      </w:r>
      <w:r w:rsidRPr="00771655">
        <w:rPr>
          <w:rFonts w:ascii="Times New Roman" w:hAnsi="Times New Roman" w:cs="Times New Roman"/>
          <w:sz w:val="28"/>
          <w:szCs w:val="28"/>
        </w:rPr>
        <w:t>, что привело к серии решений, в результате которых Апелляционный орган постановил, что и Канада и Бразилия нарушили положения соглаше</w:t>
      </w:r>
      <w:r w:rsidR="00CC631F" w:rsidRPr="00771655">
        <w:rPr>
          <w:rFonts w:ascii="Times New Roman" w:hAnsi="Times New Roman" w:cs="Times New Roman"/>
          <w:sz w:val="28"/>
          <w:szCs w:val="28"/>
        </w:rPr>
        <w:t xml:space="preserve">ния ВТО по </w:t>
      </w:r>
      <w:r w:rsidR="00CC631F" w:rsidRPr="00771655">
        <w:rPr>
          <w:rFonts w:ascii="Times New Roman" w:hAnsi="Times New Roman" w:cs="Times New Roman"/>
          <w:sz w:val="28"/>
          <w:szCs w:val="28"/>
        </w:rPr>
        <w:lastRenderedPageBreak/>
        <w:t>субсидиям. Благодаря обсуждению</w:t>
      </w:r>
      <w:r w:rsidRPr="00771655">
        <w:rPr>
          <w:rFonts w:ascii="Times New Roman" w:hAnsi="Times New Roman" w:cs="Times New Roman"/>
          <w:sz w:val="28"/>
          <w:szCs w:val="28"/>
        </w:rPr>
        <w:t xml:space="preserve"> этих параллельных споров</w:t>
      </w:r>
      <w:r w:rsidR="00CC631F" w:rsidRPr="00771655">
        <w:rPr>
          <w:rFonts w:ascii="Times New Roman" w:hAnsi="Times New Roman" w:cs="Times New Roman"/>
          <w:sz w:val="28"/>
          <w:szCs w:val="28"/>
        </w:rPr>
        <w:t xml:space="preserve"> в СМИ впервые более широкая публика обратила внимание</w:t>
      </w:r>
      <w:r w:rsidRPr="00771655">
        <w:rPr>
          <w:rFonts w:ascii="Times New Roman" w:hAnsi="Times New Roman" w:cs="Times New Roman"/>
          <w:sz w:val="28"/>
          <w:szCs w:val="28"/>
        </w:rPr>
        <w:t xml:space="preserve"> на процедуру разрешения споров ВТО.</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Возникновение спора против субсидирования Бразилией компании Эмбраер было символично для Бразилии к</w:t>
      </w:r>
      <w:r w:rsidR="00F12554" w:rsidRPr="00771655">
        <w:rPr>
          <w:rFonts w:ascii="Times New Roman" w:hAnsi="Times New Roman" w:cs="Times New Roman"/>
          <w:sz w:val="28"/>
          <w:szCs w:val="28"/>
        </w:rPr>
        <w:t>ак для развивающейся экономики.</w:t>
      </w:r>
      <w:r w:rsidRPr="00771655">
        <w:rPr>
          <w:rFonts w:ascii="Times New Roman" w:hAnsi="Times New Roman" w:cs="Times New Roman"/>
          <w:sz w:val="28"/>
          <w:szCs w:val="28"/>
        </w:rPr>
        <w:t xml:space="preserve"> </w:t>
      </w:r>
      <w:r w:rsidR="00F12554" w:rsidRPr="00771655">
        <w:rPr>
          <w:rFonts w:ascii="Times New Roman" w:hAnsi="Times New Roman" w:cs="Times New Roman"/>
          <w:sz w:val="28"/>
          <w:szCs w:val="28"/>
        </w:rPr>
        <w:t xml:space="preserve">Компания </w:t>
      </w:r>
      <w:r w:rsidRPr="00771655">
        <w:rPr>
          <w:rFonts w:ascii="Times New Roman" w:hAnsi="Times New Roman" w:cs="Times New Roman"/>
          <w:sz w:val="28"/>
          <w:szCs w:val="28"/>
        </w:rPr>
        <w:t xml:space="preserve">Эмбраер </w:t>
      </w:r>
      <w:r w:rsidR="00F12554" w:rsidRPr="00771655">
        <w:rPr>
          <w:rFonts w:ascii="Times New Roman" w:hAnsi="Times New Roman" w:cs="Times New Roman"/>
          <w:sz w:val="28"/>
          <w:szCs w:val="28"/>
        </w:rPr>
        <w:t>была основана в 1969 г. как государственная компания</w:t>
      </w:r>
      <w:r w:rsidRPr="00771655">
        <w:rPr>
          <w:rFonts w:ascii="Times New Roman" w:hAnsi="Times New Roman" w:cs="Times New Roman"/>
          <w:sz w:val="28"/>
          <w:szCs w:val="28"/>
        </w:rPr>
        <w:t xml:space="preserve">, с целью превращения ее в местного поставщика для Воздушных Сил Бразилии во времена военного правления. </w:t>
      </w:r>
      <w:r w:rsidR="00F12554" w:rsidRPr="00771655">
        <w:rPr>
          <w:rFonts w:ascii="Times New Roman" w:hAnsi="Times New Roman" w:cs="Times New Roman"/>
          <w:sz w:val="28"/>
          <w:szCs w:val="28"/>
        </w:rPr>
        <w:t xml:space="preserve">Компания </w:t>
      </w:r>
      <w:r w:rsidRPr="00771655">
        <w:rPr>
          <w:rFonts w:ascii="Times New Roman" w:hAnsi="Times New Roman" w:cs="Times New Roman"/>
          <w:sz w:val="28"/>
          <w:szCs w:val="28"/>
        </w:rPr>
        <w:t>Эмбраер был</w:t>
      </w:r>
      <w:r w:rsidR="00F12554" w:rsidRPr="00771655">
        <w:rPr>
          <w:rFonts w:ascii="Times New Roman" w:hAnsi="Times New Roman" w:cs="Times New Roman"/>
          <w:sz w:val="28"/>
          <w:szCs w:val="28"/>
        </w:rPr>
        <w:t>а</w:t>
      </w:r>
      <w:r w:rsidRPr="00771655">
        <w:rPr>
          <w:rFonts w:ascii="Times New Roman" w:hAnsi="Times New Roman" w:cs="Times New Roman"/>
          <w:sz w:val="28"/>
          <w:szCs w:val="28"/>
        </w:rPr>
        <w:t xml:space="preserve"> приватизирован</w:t>
      </w:r>
      <w:r w:rsidR="00F12554" w:rsidRPr="00771655">
        <w:rPr>
          <w:rFonts w:ascii="Times New Roman" w:hAnsi="Times New Roman" w:cs="Times New Roman"/>
          <w:sz w:val="28"/>
          <w:szCs w:val="28"/>
        </w:rPr>
        <w:t>а</w:t>
      </w:r>
      <w:r w:rsidRPr="00771655">
        <w:rPr>
          <w:rFonts w:ascii="Times New Roman" w:hAnsi="Times New Roman" w:cs="Times New Roman"/>
          <w:sz w:val="28"/>
          <w:szCs w:val="28"/>
        </w:rPr>
        <w:t xml:space="preserve"> в 1994 г. в ходе либерализации бразильской экономики после возвращения к демократическому правительству. </w:t>
      </w:r>
      <w:r w:rsidR="00F12554" w:rsidRPr="00771655">
        <w:rPr>
          <w:rFonts w:ascii="Times New Roman" w:hAnsi="Times New Roman" w:cs="Times New Roman"/>
          <w:sz w:val="28"/>
          <w:szCs w:val="28"/>
        </w:rPr>
        <w:t xml:space="preserve">Компания </w:t>
      </w:r>
      <w:r w:rsidRPr="00771655">
        <w:rPr>
          <w:rFonts w:ascii="Times New Roman" w:hAnsi="Times New Roman" w:cs="Times New Roman"/>
          <w:sz w:val="28"/>
          <w:szCs w:val="28"/>
        </w:rPr>
        <w:t>Эмбраер стал</w:t>
      </w:r>
      <w:r w:rsidR="00F12554" w:rsidRPr="00771655">
        <w:rPr>
          <w:rFonts w:ascii="Times New Roman" w:hAnsi="Times New Roman" w:cs="Times New Roman"/>
          <w:sz w:val="28"/>
          <w:szCs w:val="28"/>
        </w:rPr>
        <w:t>а</w:t>
      </w:r>
      <w:r w:rsidRPr="00771655">
        <w:rPr>
          <w:rFonts w:ascii="Times New Roman" w:hAnsi="Times New Roman" w:cs="Times New Roman"/>
          <w:sz w:val="28"/>
          <w:szCs w:val="28"/>
        </w:rPr>
        <w:t xml:space="preserve"> одним из двух ведущих продавцов самолетов малых и средних размеров. Экономический успех компании сделал возможным ее конкурентоспособность на международном рынке.</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Действия Канады обострили ситуацию вокруг спора, когда Канада запретила импорт говядины из Бразилии для того, чтобы Бразилия устранила субсидии Эмбраер и исполнила решение Апелляционного органа. Канада ввела запрет на том основании, что была зафиксирована вспышка коровьего бешенства в Бразилии, хотя скорее всего ее не было</w:t>
      </w:r>
      <w:r w:rsidR="00F21B5C" w:rsidRPr="00771655">
        <w:rPr>
          <w:rStyle w:val="FootnoteReference"/>
          <w:rFonts w:ascii="Times New Roman" w:hAnsi="Times New Roman" w:cs="Times New Roman"/>
          <w:sz w:val="28"/>
          <w:szCs w:val="28"/>
        </w:rPr>
        <w:footnoteReference w:id="34"/>
      </w:r>
      <w:r w:rsidRPr="00771655">
        <w:rPr>
          <w:rFonts w:ascii="Times New Roman" w:hAnsi="Times New Roman" w:cs="Times New Roman"/>
          <w:sz w:val="28"/>
          <w:szCs w:val="28"/>
        </w:rPr>
        <w:t>. Это привело к бурной реакции со стороны бразильских сельскохозяйственных групп, которые обвиняли Канаду в недобросовестном поведении. Действия Канады приведи к большим протестам, барбекю перед канадски</w:t>
      </w:r>
      <w:r w:rsidR="00127E73" w:rsidRPr="00771655">
        <w:rPr>
          <w:rFonts w:ascii="Times New Roman" w:hAnsi="Times New Roman" w:cs="Times New Roman"/>
          <w:sz w:val="28"/>
          <w:szCs w:val="28"/>
        </w:rPr>
        <w:t>м посольством и</w:t>
      </w:r>
      <w:r w:rsidRPr="00771655">
        <w:rPr>
          <w:rFonts w:ascii="Times New Roman" w:hAnsi="Times New Roman" w:cs="Times New Roman"/>
          <w:sz w:val="28"/>
          <w:szCs w:val="28"/>
        </w:rPr>
        <w:t xml:space="preserve"> бойкоту канадских </w:t>
      </w:r>
      <w:r w:rsidRPr="00771655">
        <w:rPr>
          <w:rFonts w:ascii="Times New Roman" w:hAnsi="Times New Roman" w:cs="Times New Roman"/>
          <w:sz w:val="28"/>
          <w:szCs w:val="28"/>
        </w:rPr>
        <w:lastRenderedPageBreak/>
        <w:t>продуктов</w:t>
      </w:r>
      <w:r w:rsidR="00127E73" w:rsidRPr="00771655">
        <w:rPr>
          <w:rFonts w:ascii="Times New Roman" w:hAnsi="Times New Roman" w:cs="Times New Roman"/>
          <w:sz w:val="28"/>
          <w:szCs w:val="28"/>
        </w:rPr>
        <w:t xml:space="preserve"> потребителями</w:t>
      </w:r>
      <w:r w:rsidRPr="00771655">
        <w:rPr>
          <w:rFonts w:ascii="Times New Roman" w:hAnsi="Times New Roman" w:cs="Times New Roman"/>
          <w:sz w:val="28"/>
          <w:szCs w:val="28"/>
        </w:rPr>
        <w:t>, придавая все более широкое освещение вопросам В</w:t>
      </w:r>
      <w:r w:rsidR="00127E73" w:rsidRPr="00771655">
        <w:rPr>
          <w:rFonts w:ascii="Times New Roman" w:hAnsi="Times New Roman" w:cs="Times New Roman"/>
          <w:sz w:val="28"/>
          <w:szCs w:val="28"/>
        </w:rPr>
        <w:t>ТО и системе разрешения споров в СМИ</w:t>
      </w:r>
      <w:r w:rsidRPr="00771655">
        <w:rPr>
          <w:rFonts w:ascii="Times New Roman" w:hAnsi="Times New Roman" w:cs="Times New Roman"/>
          <w:sz w:val="28"/>
          <w:szCs w:val="28"/>
        </w:rPr>
        <w:t>.</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После спора с Эмбраер последовал еще более противоречивый спор против Бразилии, сплотивший </w:t>
      </w:r>
      <w:r w:rsidR="003259B4" w:rsidRPr="00771655">
        <w:rPr>
          <w:rFonts w:ascii="Times New Roman" w:hAnsi="Times New Roman" w:cs="Times New Roman"/>
          <w:sz w:val="28"/>
          <w:szCs w:val="28"/>
        </w:rPr>
        <w:t>общественные организации Бразилии и всего мира</w:t>
      </w:r>
      <w:r w:rsidRPr="00771655">
        <w:rPr>
          <w:rFonts w:ascii="Times New Roman" w:hAnsi="Times New Roman" w:cs="Times New Roman"/>
          <w:sz w:val="28"/>
          <w:szCs w:val="28"/>
        </w:rPr>
        <w:t xml:space="preserve"> и привлекший значительное внимание местных СМИ. В 2000 году США оспаривали положение патентного права Бразилии, разрешавшего обязательное лицензирование</w:t>
      </w:r>
      <w:r w:rsidR="003259B4" w:rsidRPr="00771655">
        <w:rPr>
          <w:rStyle w:val="FootnoteReference"/>
          <w:rFonts w:ascii="Times New Roman" w:hAnsi="Times New Roman" w:cs="Times New Roman"/>
          <w:sz w:val="28"/>
          <w:szCs w:val="28"/>
        </w:rPr>
        <w:footnoteReference w:id="35"/>
      </w:r>
      <w:r w:rsidRPr="00771655">
        <w:rPr>
          <w:rFonts w:ascii="Times New Roman" w:hAnsi="Times New Roman" w:cs="Times New Roman"/>
          <w:sz w:val="28"/>
          <w:szCs w:val="28"/>
        </w:rPr>
        <w:t xml:space="preserve"> в то время, когда общественные организации  призывали к снижению цен на лекарства (в том числе посредством обязательного лицензирования) для борьбы с ВИЧ и другими заболеваниями</w:t>
      </w:r>
      <w:r w:rsidR="003259B4" w:rsidRPr="00771655">
        <w:rPr>
          <w:rStyle w:val="FootnoteReference"/>
          <w:rFonts w:ascii="Times New Roman" w:hAnsi="Times New Roman" w:cs="Times New Roman"/>
          <w:sz w:val="28"/>
          <w:szCs w:val="28"/>
        </w:rPr>
        <w:footnoteReference w:id="36"/>
      </w:r>
      <w:r w:rsidRPr="00771655">
        <w:rPr>
          <w:rFonts w:ascii="Times New Roman" w:hAnsi="Times New Roman" w:cs="Times New Roman"/>
          <w:sz w:val="28"/>
          <w:szCs w:val="28"/>
        </w:rPr>
        <w:t>. Несмотря на то, что жалоба США не затрагивала политику борьбы со СПИДом как таковую,</w:t>
      </w:r>
      <w:r w:rsidR="00365052" w:rsidRPr="00771655">
        <w:rPr>
          <w:rFonts w:ascii="Times New Roman" w:hAnsi="Times New Roman" w:cs="Times New Roman"/>
          <w:sz w:val="28"/>
          <w:szCs w:val="28"/>
        </w:rPr>
        <w:t xml:space="preserve"> Бразилии удалось повернуть дело</w:t>
      </w:r>
      <w:r w:rsidRPr="00771655">
        <w:rPr>
          <w:rFonts w:ascii="Times New Roman" w:hAnsi="Times New Roman" w:cs="Times New Roman"/>
          <w:sz w:val="28"/>
          <w:szCs w:val="28"/>
        </w:rPr>
        <w:t xml:space="preserve"> таким образом</w:t>
      </w:r>
      <w:r w:rsidR="00365052" w:rsidRPr="00771655">
        <w:rPr>
          <w:rFonts w:ascii="Times New Roman" w:hAnsi="Times New Roman" w:cs="Times New Roman"/>
          <w:sz w:val="28"/>
          <w:szCs w:val="28"/>
        </w:rPr>
        <w:t>, как будто США выступали против</w:t>
      </w:r>
      <w:r w:rsidRPr="00771655">
        <w:rPr>
          <w:rFonts w:ascii="Times New Roman" w:hAnsi="Times New Roman" w:cs="Times New Roman"/>
          <w:sz w:val="28"/>
          <w:szCs w:val="28"/>
        </w:rPr>
        <w:t xml:space="preserve"> </w:t>
      </w:r>
      <w:r w:rsidR="00365052" w:rsidRPr="00771655">
        <w:rPr>
          <w:rFonts w:ascii="Times New Roman" w:hAnsi="Times New Roman" w:cs="Times New Roman"/>
          <w:sz w:val="28"/>
          <w:szCs w:val="28"/>
        </w:rPr>
        <w:t>политики Бразилии по борьбе с ВИЧ и СПИДом</w:t>
      </w:r>
      <w:r w:rsidRPr="00771655">
        <w:rPr>
          <w:rFonts w:ascii="Times New Roman" w:hAnsi="Times New Roman" w:cs="Times New Roman"/>
          <w:sz w:val="28"/>
          <w:szCs w:val="28"/>
        </w:rPr>
        <w:t>. Жалоба США сплотила местные и международные неправительственные организации вокруг бразильского правительства.</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Жалоба Канады относительно промышленной политики Бразилии в споре Эмбраер-Бомбардьер и жалоба США относительно политики Бразилии касательно интеллектуальной собственности не</w:t>
      </w:r>
      <w:r w:rsidR="000E7AB4" w:rsidRPr="00771655">
        <w:rPr>
          <w:rFonts w:ascii="Times New Roman" w:hAnsi="Times New Roman" w:cs="Times New Roman"/>
          <w:sz w:val="28"/>
          <w:szCs w:val="28"/>
        </w:rPr>
        <w:t xml:space="preserve"> только вызвала интерес СМИ</w:t>
      </w:r>
      <w:r w:rsidRPr="00771655">
        <w:rPr>
          <w:rFonts w:ascii="Times New Roman" w:hAnsi="Times New Roman" w:cs="Times New Roman"/>
          <w:sz w:val="28"/>
          <w:szCs w:val="28"/>
        </w:rPr>
        <w:t>, но и подтолкнула правительство и частный сектор Бразилии к инвестициям в сферу права ВТО и системы разрешения споров. До этих споров бра</w:t>
      </w:r>
      <w:r w:rsidR="000E7AB4" w:rsidRPr="00771655">
        <w:rPr>
          <w:rFonts w:ascii="Times New Roman" w:hAnsi="Times New Roman" w:cs="Times New Roman"/>
          <w:sz w:val="28"/>
          <w:szCs w:val="28"/>
        </w:rPr>
        <w:t>зильское правительство следовало определенной стратегии, действуя в каждом споре</w:t>
      </w:r>
      <w:r w:rsidRPr="00771655">
        <w:rPr>
          <w:rFonts w:ascii="Times New Roman" w:hAnsi="Times New Roman" w:cs="Times New Roman"/>
          <w:sz w:val="28"/>
          <w:szCs w:val="28"/>
        </w:rPr>
        <w:t xml:space="preserve"> в зависимости от обстоятельств. В этом смысле участие в спорах ВТО даже в качестве ответчика может быть полезно для страны. Участие в качестве ответчика может подтолкнуть</w:t>
      </w:r>
      <w:r w:rsidR="000E7AB4" w:rsidRPr="00771655">
        <w:rPr>
          <w:rFonts w:ascii="Times New Roman" w:hAnsi="Times New Roman" w:cs="Times New Roman"/>
          <w:sz w:val="28"/>
          <w:szCs w:val="28"/>
        </w:rPr>
        <w:t xml:space="preserve"> правительство</w:t>
      </w:r>
      <w:r w:rsidRPr="00771655">
        <w:rPr>
          <w:rFonts w:ascii="Times New Roman" w:hAnsi="Times New Roman" w:cs="Times New Roman"/>
          <w:sz w:val="28"/>
          <w:szCs w:val="28"/>
        </w:rPr>
        <w:t xml:space="preserve"> к более активному участию в торговой политике</w:t>
      </w:r>
      <w:r w:rsidR="000E7AB4" w:rsidRPr="00771655">
        <w:rPr>
          <w:rStyle w:val="CommentReference"/>
          <w:rFonts w:ascii="Times New Roman" w:hAnsi="Times New Roman" w:cs="Times New Roman"/>
          <w:sz w:val="28"/>
          <w:szCs w:val="28"/>
        </w:rPr>
        <w:t>,</w:t>
      </w:r>
      <w:r w:rsidRPr="00771655">
        <w:rPr>
          <w:rFonts w:ascii="Times New Roman" w:hAnsi="Times New Roman" w:cs="Times New Roman"/>
          <w:sz w:val="28"/>
          <w:szCs w:val="28"/>
        </w:rPr>
        <w:t xml:space="preserve"> а также частный секто</w:t>
      </w:r>
      <w:r w:rsidR="000E7AB4" w:rsidRPr="00771655">
        <w:rPr>
          <w:rFonts w:ascii="Times New Roman" w:hAnsi="Times New Roman" w:cs="Times New Roman"/>
          <w:sz w:val="28"/>
          <w:szCs w:val="28"/>
        </w:rPr>
        <w:t>р и гражданское общество</w:t>
      </w:r>
      <w:r w:rsidRPr="00771655">
        <w:rPr>
          <w:rFonts w:ascii="Times New Roman" w:hAnsi="Times New Roman" w:cs="Times New Roman"/>
          <w:sz w:val="28"/>
          <w:szCs w:val="28"/>
        </w:rPr>
        <w:t xml:space="preserve">. После того как Бразилия оказалась на месте </w:t>
      </w:r>
      <w:r w:rsidRPr="00771655">
        <w:rPr>
          <w:rFonts w:ascii="Times New Roman" w:hAnsi="Times New Roman" w:cs="Times New Roman"/>
          <w:sz w:val="28"/>
          <w:szCs w:val="28"/>
        </w:rPr>
        <w:lastRenderedPageBreak/>
        <w:t>ответчика в системе разрешения споров, она разработала н</w:t>
      </w:r>
      <w:r w:rsidR="000E7AB4" w:rsidRPr="00771655">
        <w:rPr>
          <w:rFonts w:ascii="Times New Roman" w:hAnsi="Times New Roman" w:cs="Times New Roman"/>
          <w:sz w:val="28"/>
          <w:szCs w:val="28"/>
        </w:rPr>
        <w:t>овую стратегию</w:t>
      </w:r>
      <w:r w:rsidRPr="00771655">
        <w:rPr>
          <w:rFonts w:ascii="Times New Roman" w:hAnsi="Times New Roman" w:cs="Times New Roman"/>
          <w:sz w:val="28"/>
          <w:szCs w:val="28"/>
        </w:rPr>
        <w:t>, включая</w:t>
      </w:r>
      <w:r w:rsidR="000E7AB4" w:rsidRPr="00771655">
        <w:rPr>
          <w:rFonts w:ascii="Times New Roman" w:hAnsi="Times New Roman" w:cs="Times New Roman"/>
          <w:sz w:val="28"/>
          <w:szCs w:val="28"/>
        </w:rPr>
        <w:t xml:space="preserve"> реорганизацию правительства и создание</w:t>
      </w:r>
      <w:r w:rsidRPr="00771655">
        <w:rPr>
          <w:rFonts w:ascii="Times New Roman" w:hAnsi="Times New Roman" w:cs="Times New Roman"/>
          <w:sz w:val="28"/>
          <w:szCs w:val="28"/>
        </w:rPr>
        <w:t xml:space="preserve"> специального отдела, который будет заниматься вопросами разрешения споров, и </w:t>
      </w:r>
      <w:r w:rsidR="000E7AB4" w:rsidRPr="00771655">
        <w:rPr>
          <w:rFonts w:ascii="Times New Roman" w:hAnsi="Times New Roman" w:cs="Times New Roman"/>
          <w:sz w:val="28"/>
          <w:szCs w:val="28"/>
        </w:rPr>
        <w:t>тесное сотрудничество с</w:t>
      </w:r>
      <w:r w:rsidRPr="00771655">
        <w:rPr>
          <w:rFonts w:ascii="Times New Roman" w:hAnsi="Times New Roman" w:cs="Times New Roman"/>
          <w:sz w:val="28"/>
          <w:szCs w:val="28"/>
        </w:rPr>
        <w:t xml:space="preserve"> бизнес сектором, частными юридическими фирмами, учеными и общественными организациями. Создание Бразилией сильной правовой базы для разрешения споров в рамках ВТО и привело к ее успешному участию в данной системе.</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После споров с Канадой и США Бразилия принялась активно подавать жалобы в период с 2000 по 2002  и стала самым активным жалобщиком в 2001 году. Многие из этих споров были крайне сложными как с фактич</w:t>
      </w:r>
      <w:r w:rsidR="000F6FD8" w:rsidRPr="00771655">
        <w:rPr>
          <w:rFonts w:ascii="Times New Roman" w:hAnsi="Times New Roman" w:cs="Times New Roman"/>
          <w:sz w:val="28"/>
          <w:szCs w:val="28"/>
        </w:rPr>
        <w:t>еской, так и с юридической точки</w:t>
      </w:r>
      <w:r w:rsidRPr="00771655">
        <w:rPr>
          <w:rFonts w:ascii="Times New Roman" w:hAnsi="Times New Roman" w:cs="Times New Roman"/>
          <w:sz w:val="28"/>
          <w:szCs w:val="28"/>
        </w:rPr>
        <w:t xml:space="preserve"> зрения</w:t>
      </w:r>
      <w:r w:rsidR="000F6FD8" w:rsidRPr="00771655">
        <w:rPr>
          <w:rFonts w:ascii="Times New Roman" w:hAnsi="Times New Roman" w:cs="Times New Roman"/>
          <w:sz w:val="28"/>
          <w:szCs w:val="28"/>
        </w:rPr>
        <w:t xml:space="preserve"> и имели стратегическое значение для Бразилии. Несмотря на то, что Г</w:t>
      </w:r>
      <w:r w:rsidRPr="00771655">
        <w:rPr>
          <w:rFonts w:ascii="Times New Roman" w:hAnsi="Times New Roman" w:cs="Times New Roman"/>
          <w:sz w:val="28"/>
          <w:szCs w:val="28"/>
        </w:rPr>
        <w:t>рафик 1 показывает, что Бразилия была менее активна между 2003 и 2007 гг., она вела судебные процессы и переговоры по поводу соблюдения решений ВТО по спорам, которые были поданы до этого, включая споры по сахару и хлопку. Кроме того, Бразилия была вовлечена в Доха раунд переговоров, которые вероятно стали прич</w:t>
      </w:r>
      <w:r w:rsidR="000F6FD8" w:rsidRPr="00771655">
        <w:rPr>
          <w:rFonts w:ascii="Times New Roman" w:hAnsi="Times New Roman" w:cs="Times New Roman"/>
          <w:sz w:val="28"/>
          <w:szCs w:val="28"/>
        </w:rPr>
        <w:t xml:space="preserve">иной снизившейся активности в СРС </w:t>
      </w:r>
      <w:r w:rsidRPr="00771655">
        <w:rPr>
          <w:rFonts w:ascii="Times New Roman" w:hAnsi="Times New Roman" w:cs="Times New Roman"/>
          <w:sz w:val="28"/>
          <w:szCs w:val="28"/>
        </w:rPr>
        <w:t>в эти годы, т.к. страны предпочли сфокусировать внимание и ресурсы на переговорах.</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Использование Бразилией системы разрешения споров приблизительно отражает ее торговые потоки, поэтому в основном касается ее основных торговых партнеров</w:t>
      </w:r>
      <w:r w:rsidR="00654820" w:rsidRPr="00771655">
        <w:rPr>
          <w:rFonts w:ascii="Times New Roman" w:hAnsi="Times New Roman" w:cs="Times New Roman"/>
          <w:sz w:val="28"/>
          <w:szCs w:val="28"/>
        </w:rPr>
        <w:t>:</w:t>
      </w:r>
      <w:r w:rsidRPr="00771655">
        <w:rPr>
          <w:rFonts w:ascii="Times New Roman" w:hAnsi="Times New Roman" w:cs="Times New Roman"/>
          <w:sz w:val="28"/>
          <w:szCs w:val="28"/>
        </w:rPr>
        <w:t xml:space="preserve"> США и ЕС. Около 42% жалоб Бразилии было против США и около 25% против ЕС, составляя в общем 67% от всех </w:t>
      </w:r>
      <w:r w:rsidR="00654820" w:rsidRPr="00771655">
        <w:rPr>
          <w:rFonts w:ascii="Times New Roman" w:hAnsi="Times New Roman" w:cs="Times New Roman"/>
          <w:sz w:val="28"/>
          <w:szCs w:val="28"/>
        </w:rPr>
        <w:t>жалоб Бразилии</w:t>
      </w:r>
      <w:r w:rsidRPr="00771655">
        <w:rPr>
          <w:rFonts w:ascii="Times New Roman" w:hAnsi="Times New Roman" w:cs="Times New Roman"/>
          <w:sz w:val="28"/>
          <w:szCs w:val="28"/>
        </w:rPr>
        <w:t xml:space="preserve">. </w:t>
      </w:r>
      <w:r w:rsidR="00654820" w:rsidRPr="00771655">
        <w:rPr>
          <w:rFonts w:ascii="Times New Roman" w:hAnsi="Times New Roman" w:cs="Times New Roman"/>
          <w:sz w:val="28"/>
          <w:szCs w:val="28"/>
        </w:rPr>
        <w:t>Из 26 запросов на консультации 22 касались определенных</w:t>
      </w:r>
      <w:r w:rsidRPr="00771655">
        <w:rPr>
          <w:rFonts w:ascii="Times New Roman" w:hAnsi="Times New Roman" w:cs="Times New Roman"/>
          <w:sz w:val="28"/>
          <w:szCs w:val="28"/>
        </w:rPr>
        <w:t xml:space="preserve"> секторов, самые важные из которых сельскохозяйственные товары (11), товары из стали или железа (5) и средства передвижения (авиастроение и автобусы, 4). В период с 2003 по 2006 сельскохозяйственные товары составляли 37-39% от всего экспорта Бразилии, а железо и сталь и </w:t>
      </w:r>
      <w:r w:rsidRPr="00771655">
        <w:rPr>
          <w:rFonts w:ascii="Times New Roman" w:hAnsi="Times New Roman" w:cs="Times New Roman"/>
          <w:sz w:val="28"/>
          <w:szCs w:val="28"/>
        </w:rPr>
        <w:lastRenderedPageBreak/>
        <w:t>средства передвижения каждый составляли 6-7.5% всего экспорта</w:t>
      </w:r>
      <w:r w:rsidR="00654820" w:rsidRPr="00771655">
        <w:rPr>
          <w:rStyle w:val="FootnoteReference"/>
          <w:rFonts w:ascii="Times New Roman" w:hAnsi="Times New Roman" w:cs="Times New Roman"/>
          <w:sz w:val="28"/>
          <w:szCs w:val="28"/>
        </w:rPr>
        <w:footnoteReference w:id="37"/>
      </w:r>
      <w:r w:rsidR="00654820" w:rsidRPr="00771655">
        <w:rPr>
          <w:rFonts w:ascii="Times New Roman" w:hAnsi="Times New Roman" w:cs="Times New Roman"/>
          <w:sz w:val="28"/>
          <w:szCs w:val="28"/>
        </w:rPr>
        <w:t>. Таблица 1</w:t>
      </w:r>
      <w:r w:rsidRPr="00771655">
        <w:rPr>
          <w:rFonts w:ascii="Times New Roman" w:hAnsi="Times New Roman" w:cs="Times New Roman"/>
          <w:sz w:val="28"/>
          <w:szCs w:val="28"/>
        </w:rPr>
        <w:t xml:space="preserve"> содержит разбивку по странам, с которыми у Бразилии были споры в качестве истца или ответчика. </w:t>
      </w:r>
    </w:p>
    <w:p w:rsidR="00044F32" w:rsidRPr="00771655" w:rsidRDefault="00654820" w:rsidP="00771655">
      <w:pPr>
        <w:spacing w:line="360" w:lineRule="auto"/>
        <w:rPr>
          <w:rFonts w:ascii="Times New Roman" w:hAnsi="Times New Roman" w:cs="Times New Roman"/>
          <w:sz w:val="28"/>
          <w:szCs w:val="28"/>
          <w:lang w:val="en-US"/>
        </w:rPr>
      </w:pPr>
      <w:r w:rsidRPr="00771655">
        <w:rPr>
          <w:rFonts w:ascii="Times New Roman" w:hAnsi="Times New Roman" w:cs="Times New Roman"/>
          <w:sz w:val="28"/>
          <w:szCs w:val="28"/>
        </w:rPr>
        <w:t>Таблица 1</w:t>
      </w:r>
    </w:p>
    <w:tbl>
      <w:tblPr>
        <w:tblW w:w="5588" w:type="dxa"/>
        <w:tblInd w:w="108" w:type="dxa"/>
        <w:tblLook w:val="04A0" w:firstRow="1" w:lastRow="0" w:firstColumn="1" w:lastColumn="0" w:noHBand="0" w:noVBand="1"/>
      </w:tblPr>
      <w:tblGrid>
        <w:gridCol w:w="1776"/>
        <w:gridCol w:w="1736"/>
        <w:gridCol w:w="2076"/>
      </w:tblGrid>
      <w:tr w:rsidR="00044F32" w:rsidRPr="00771655" w:rsidTr="001A378A">
        <w:trPr>
          <w:trHeight w:val="300"/>
        </w:trPr>
        <w:tc>
          <w:tcPr>
            <w:tcW w:w="1776" w:type="dxa"/>
            <w:tcBorders>
              <w:top w:val="double" w:sz="6" w:space="0" w:color="auto"/>
              <w:left w:val="nil"/>
              <w:bottom w:val="single" w:sz="4"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Страна-член ВТО</w:t>
            </w:r>
          </w:p>
        </w:tc>
        <w:tc>
          <w:tcPr>
            <w:tcW w:w="1736" w:type="dxa"/>
            <w:tcBorders>
              <w:top w:val="double" w:sz="6" w:space="0" w:color="auto"/>
              <w:left w:val="nil"/>
              <w:bottom w:val="single" w:sz="4"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Бразилия истец</w:t>
            </w:r>
          </w:p>
        </w:tc>
        <w:tc>
          <w:tcPr>
            <w:tcW w:w="2076" w:type="dxa"/>
            <w:tcBorders>
              <w:top w:val="double" w:sz="6" w:space="0" w:color="auto"/>
              <w:left w:val="nil"/>
              <w:bottom w:val="single" w:sz="4"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Бразилия ответчик</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США</w:t>
            </w: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10</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4</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ЕС</w:t>
            </w: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7</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4</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Канада</w:t>
            </w: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3</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Аргентина</w:t>
            </w: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2</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Другие</w:t>
            </w: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1 (Перу)</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 (Индия)</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1 (Турция)</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 (Шри-Ланка)</w:t>
            </w:r>
          </w:p>
        </w:tc>
      </w:tr>
      <w:tr w:rsidR="00044F32" w:rsidRPr="00771655" w:rsidTr="001A378A">
        <w:trPr>
          <w:trHeight w:val="288"/>
        </w:trPr>
        <w:tc>
          <w:tcPr>
            <w:tcW w:w="17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p>
        </w:tc>
        <w:tc>
          <w:tcPr>
            <w:tcW w:w="173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1 (Мексика)</w:t>
            </w:r>
          </w:p>
        </w:tc>
        <w:tc>
          <w:tcPr>
            <w:tcW w:w="2076" w:type="dxa"/>
            <w:tcBorders>
              <w:top w:val="nil"/>
              <w:left w:val="nil"/>
              <w:bottom w:val="nil"/>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 (Филиппины)</w:t>
            </w:r>
          </w:p>
        </w:tc>
      </w:tr>
      <w:tr w:rsidR="00044F32" w:rsidRPr="00771655" w:rsidTr="001A378A">
        <w:trPr>
          <w:trHeight w:val="300"/>
        </w:trPr>
        <w:tc>
          <w:tcPr>
            <w:tcW w:w="1776" w:type="dxa"/>
            <w:tcBorders>
              <w:top w:val="nil"/>
              <w:left w:val="nil"/>
              <w:bottom w:val="double" w:sz="6"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 </w:t>
            </w:r>
          </w:p>
        </w:tc>
        <w:tc>
          <w:tcPr>
            <w:tcW w:w="1736" w:type="dxa"/>
            <w:tcBorders>
              <w:top w:val="nil"/>
              <w:left w:val="nil"/>
              <w:bottom w:val="double" w:sz="6"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color w:val="000000"/>
                <w:sz w:val="28"/>
                <w:szCs w:val="28"/>
                <w:lang w:eastAsia="ru-RU"/>
              </w:rPr>
            </w:pPr>
            <w:r w:rsidRPr="00771655">
              <w:rPr>
                <w:rFonts w:ascii="Times New Roman" w:eastAsia="Times New Roman" w:hAnsi="Times New Roman" w:cs="Times New Roman"/>
                <w:color w:val="000000"/>
                <w:sz w:val="28"/>
                <w:szCs w:val="28"/>
                <w:lang w:eastAsia="ru-RU"/>
              </w:rPr>
              <w:t>1 (ЮАР)</w:t>
            </w:r>
          </w:p>
        </w:tc>
        <w:tc>
          <w:tcPr>
            <w:tcW w:w="2076" w:type="dxa"/>
            <w:tcBorders>
              <w:top w:val="nil"/>
              <w:left w:val="nil"/>
              <w:bottom w:val="double" w:sz="6" w:space="0" w:color="auto"/>
              <w:right w:val="nil"/>
            </w:tcBorders>
            <w:shd w:val="clear" w:color="auto" w:fill="auto"/>
            <w:noWrap/>
            <w:vAlign w:val="bottom"/>
            <w:hideMark/>
          </w:tcPr>
          <w:p w:rsidR="00044F32" w:rsidRPr="00771655" w:rsidRDefault="00044F32" w:rsidP="00771655">
            <w:pPr>
              <w:spacing w:after="0" w:line="360" w:lineRule="auto"/>
              <w:rPr>
                <w:rFonts w:ascii="Times New Roman" w:eastAsia="Times New Roman" w:hAnsi="Times New Roman" w:cs="Times New Roman"/>
                <w:sz w:val="28"/>
                <w:szCs w:val="28"/>
                <w:lang w:eastAsia="ru-RU"/>
              </w:rPr>
            </w:pPr>
            <w:r w:rsidRPr="00771655">
              <w:rPr>
                <w:rFonts w:ascii="Times New Roman" w:eastAsia="Times New Roman" w:hAnsi="Times New Roman" w:cs="Times New Roman"/>
                <w:sz w:val="28"/>
                <w:szCs w:val="28"/>
                <w:lang w:eastAsia="ru-RU"/>
              </w:rPr>
              <w:t>1 (Япония)</w:t>
            </w:r>
          </w:p>
        </w:tc>
      </w:tr>
    </w:tbl>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w:t>
      </w:r>
      <w:r w:rsidR="00230150" w:rsidRPr="00771655">
        <w:rPr>
          <w:rFonts w:ascii="Times New Roman" w:hAnsi="Times New Roman" w:cs="Times New Roman"/>
          <w:sz w:val="28"/>
          <w:szCs w:val="28"/>
        </w:rPr>
        <w:t>сточник: база</w:t>
      </w:r>
      <w:r w:rsidRPr="00771655">
        <w:rPr>
          <w:rFonts w:ascii="Times New Roman" w:hAnsi="Times New Roman" w:cs="Times New Roman"/>
          <w:sz w:val="28"/>
          <w:szCs w:val="28"/>
        </w:rPr>
        <w:t xml:space="preserve"> данных ВТО</w:t>
      </w:r>
      <w:r w:rsidR="00230150" w:rsidRPr="00771655">
        <w:rPr>
          <w:rFonts w:ascii="Times New Roman" w:hAnsi="Times New Roman" w:cs="Times New Roman"/>
          <w:sz w:val="28"/>
          <w:szCs w:val="28"/>
        </w:rPr>
        <w:t xml:space="preserve"> </w:t>
      </w:r>
      <w:hyperlink r:id="rId11" w:history="1">
        <w:r w:rsidR="00230150" w:rsidRPr="00771655">
          <w:rPr>
            <w:rStyle w:val="Hyperlink"/>
            <w:rFonts w:ascii="Times New Roman" w:hAnsi="Times New Roman" w:cs="Times New Roman"/>
            <w:sz w:val="28"/>
            <w:szCs w:val="28"/>
          </w:rPr>
          <w:t>http://www.wto.org/english/tratop_e/dispu_e/dispu_status_e.htm</w:t>
        </w:r>
      </w:hyperlink>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общем и целом такое активное участие Бразилии в системе разрешения споров ВТО было отчасти обусловлено первыми спорами, в которых Бразилия выступала ответчиком. С тех пор Бразилия была одним из самых активных участников как с точки зрения количества споров, так и с точки зрения их качества, т.к. в результате были приняты стратегически важные решения. Эти решения предоставили Бразилии рычаг в торговых переговорах, а также инструменты для ее сторонников, например для тех, кто хотел бы уменьшить субсидирование сельского хозяйства со стороны ЕС и США. Международная политическая отдача от инвестиций в систему разрешения споров ВТО </w:t>
      </w:r>
      <w:r w:rsidR="00230150" w:rsidRPr="00771655">
        <w:rPr>
          <w:rFonts w:ascii="Times New Roman" w:hAnsi="Times New Roman" w:cs="Times New Roman"/>
          <w:sz w:val="28"/>
          <w:szCs w:val="28"/>
        </w:rPr>
        <w:t>много значит для Бразилии</w:t>
      </w:r>
      <w:r w:rsidRPr="00771655">
        <w:rPr>
          <w:rFonts w:ascii="Times New Roman" w:hAnsi="Times New Roman" w:cs="Times New Roman"/>
          <w:sz w:val="28"/>
          <w:szCs w:val="28"/>
        </w:rPr>
        <w:t>.</w:t>
      </w:r>
    </w:p>
    <w:p w:rsidR="00044F32" w:rsidRPr="00833E5A" w:rsidRDefault="00833E5A" w:rsidP="00833E5A">
      <w:pPr>
        <w:pStyle w:val="Heading1"/>
        <w:rPr>
          <w:sz w:val="28"/>
          <w:szCs w:val="28"/>
        </w:rPr>
      </w:pPr>
      <w:bookmarkStart w:id="6" w:name="_Toc356242942"/>
      <w:r>
        <w:rPr>
          <w:sz w:val="28"/>
          <w:szCs w:val="28"/>
        </w:rPr>
        <w:lastRenderedPageBreak/>
        <w:t>2.1</w:t>
      </w:r>
      <w:r w:rsidR="001D05A1">
        <w:rPr>
          <w:sz w:val="28"/>
          <w:szCs w:val="28"/>
        </w:rPr>
        <w:t xml:space="preserve">. </w:t>
      </w:r>
      <w:r w:rsidRPr="00833E5A">
        <w:rPr>
          <w:sz w:val="28"/>
          <w:szCs w:val="28"/>
        </w:rPr>
        <w:t>Новый подход Бразилии к участию в системе международной торговли</w:t>
      </w:r>
      <w:bookmarkEnd w:id="6"/>
      <w:r w:rsidRPr="00833E5A">
        <w:rPr>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Осознание бразильскими чиновниками необходимости юридической и технической помощи извне предоставило стимул бизнесу, юристам и консультантам инвестировать в улучшение знаний и установление контактов с правительством в области международных торговых переговоров и разрешения споров. Это привело к появлению в Бразилии необходимого круга специалистов по торговому праву. В свою очередь инвестиции частного и публичного сектора в специальные знания по торговому праву и торговой политике помогли стране занять ведущую роль в делах ВТО: в переговорах</w:t>
      </w:r>
      <w:r w:rsidR="00260632" w:rsidRPr="00771655">
        <w:rPr>
          <w:rFonts w:ascii="Times New Roman" w:hAnsi="Times New Roman" w:cs="Times New Roman"/>
          <w:sz w:val="28"/>
          <w:szCs w:val="28"/>
        </w:rPr>
        <w:t>, разрешении споров, наблюдении</w:t>
      </w:r>
      <w:r w:rsidRPr="00771655">
        <w:rPr>
          <w:rFonts w:ascii="Times New Roman" w:hAnsi="Times New Roman" w:cs="Times New Roman"/>
          <w:sz w:val="28"/>
          <w:szCs w:val="28"/>
        </w:rPr>
        <w:t xml:space="preserve"> за выполнением соглашений ВТО.</w:t>
      </w:r>
    </w:p>
    <w:p w:rsidR="00044F32"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Для наиболее эффективного участия в механизме по разрешению споров ВТО Бразилия создала систему, основанную на трех элементах. Они включают в себя </w:t>
      </w:r>
      <w:r w:rsidR="00260632" w:rsidRPr="00771655">
        <w:rPr>
          <w:rFonts w:ascii="Times New Roman" w:hAnsi="Times New Roman" w:cs="Times New Roman"/>
          <w:sz w:val="28"/>
          <w:szCs w:val="28"/>
        </w:rPr>
        <w:t>Отдел</w:t>
      </w:r>
      <w:r w:rsidRPr="00771655">
        <w:rPr>
          <w:rFonts w:ascii="Times New Roman" w:hAnsi="Times New Roman" w:cs="Times New Roman"/>
          <w:sz w:val="28"/>
          <w:szCs w:val="28"/>
        </w:rPr>
        <w:t xml:space="preserve"> по разрешению споров, Постоянное представительство Бразилии при ВТО и частный сектор. Все три элемента координируют свою деятельность, связанную с разрешением споров, что способствует более точному определению нужд и потребностей бизнеса и приоритезации целей торговой политики.</w:t>
      </w:r>
    </w:p>
    <w:p w:rsidR="00833E5A" w:rsidRPr="00771655" w:rsidRDefault="00833E5A" w:rsidP="00771655">
      <w:pPr>
        <w:spacing w:line="360" w:lineRule="auto"/>
        <w:rPr>
          <w:rFonts w:ascii="Times New Roman" w:hAnsi="Times New Roman" w:cs="Times New Roman"/>
          <w:sz w:val="28"/>
          <w:szCs w:val="28"/>
        </w:rPr>
      </w:pPr>
      <w:r>
        <w:rPr>
          <w:rFonts w:ascii="Times New Roman" w:hAnsi="Times New Roman" w:cs="Times New Roman"/>
          <w:sz w:val="28"/>
          <w:szCs w:val="28"/>
        </w:rPr>
        <w:t>Изучая опыт Бразилии, Шаффер Г. провел объемное исследование с опросами и интервью бразильских чиновников. Его работа пролила свет на внутренние преобразования, которые провела Бразилия</w:t>
      </w:r>
      <w:r>
        <w:rPr>
          <w:rStyle w:val="FootnoteReference"/>
          <w:rFonts w:ascii="Times New Roman" w:hAnsi="Times New Roman" w:cs="Times New Roman"/>
          <w:sz w:val="28"/>
          <w:szCs w:val="28"/>
        </w:rPr>
        <w:footnoteReference w:id="38"/>
      </w:r>
      <w:r>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Реорганизация госструктур</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Министерство иностранных дел Бразилии является главным органом, ответственным за внешнюю политику, включая взаимодействие с международными организациями. До 2001 года всеми вопросами </w:t>
      </w:r>
      <w:r w:rsidRPr="00771655">
        <w:rPr>
          <w:rFonts w:ascii="Times New Roman" w:hAnsi="Times New Roman" w:cs="Times New Roman"/>
          <w:sz w:val="28"/>
          <w:szCs w:val="28"/>
        </w:rPr>
        <w:lastRenderedPageBreak/>
        <w:t xml:space="preserve">торговли, включая переговоры в рамках ВТО и различных региональных интеграционных объединений, занимался Департамент инвестиционных товаров. Министерство иностранных дел провело его реорганизацию. Департамент был разделен на 6 специальных департаментов, которые должны обеспечивать всестороннюю поддержку переговорных процессов. За все вопросы в рамках ВТО отвечает Генеральный секретариат по вопросам интеграции, экономики и внешней торговли.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Был создан специальный отдел по разрешению торговых споров (Coordenação </w:t>
      </w:r>
      <w:proofErr w:type="spellStart"/>
      <w:r w:rsidRPr="00771655">
        <w:rPr>
          <w:rFonts w:ascii="Times New Roman" w:hAnsi="Times New Roman" w:cs="Times New Roman"/>
          <w:sz w:val="28"/>
          <w:szCs w:val="28"/>
          <w:lang w:val="en-US"/>
        </w:rPr>
        <w:t>Geral</w:t>
      </w:r>
      <w:proofErr w:type="spellEnd"/>
      <w:r w:rsidRPr="00771655">
        <w:rPr>
          <w:rFonts w:ascii="Times New Roman" w:hAnsi="Times New Roman" w:cs="Times New Roman"/>
          <w:sz w:val="28"/>
          <w:szCs w:val="28"/>
        </w:rPr>
        <w:t xml:space="preserve"> </w:t>
      </w:r>
      <w:r w:rsidRPr="00771655">
        <w:rPr>
          <w:rFonts w:ascii="Times New Roman" w:hAnsi="Times New Roman" w:cs="Times New Roman"/>
          <w:sz w:val="28"/>
          <w:szCs w:val="28"/>
          <w:lang w:val="en-US"/>
        </w:rPr>
        <w:t>de</w:t>
      </w:r>
      <w:r w:rsidRPr="00771655">
        <w:rPr>
          <w:rFonts w:ascii="Times New Roman" w:hAnsi="Times New Roman" w:cs="Times New Roman"/>
          <w:sz w:val="28"/>
          <w:szCs w:val="28"/>
        </w:rPr>
        <w:t xml:space="preserve"> </w:t>
      </w:r>
      <w:proofErr w:type="spellStart"/>
      <w:r w:rsidRPr="00771655">
        <w:rPr>
          <w:rFonts w:ascii="Times New Roman" w:hAnsi="Times New Roman" w:cs="Times New Roman"/>
          <w:sz w:val="28"/>
          <w:szCs w:val="28"/>
          <w:lang w:val="en-US"/>
        </w:rPr>
        <w:t>Contenciosos</w:t>
      </w:r>
      <w:proofErr w:type="spellEnd"/>
      <w:r w:rsidRPr="00771655">
        <w:rPr>
          <w:rFonts w:ascii="Times New Roman" w:hAnsi="Times New Roman" w:cs="Times New Roman"/>
          <w:sz w:val="28"/>
          <w:szCs w:val="28"/>
        </w:rPr>
        <w:t>) в Генеральном секретариате по вопросам интеграции, экономики и внешней торговли. Он состоит из 5-6 специалистов, которые находятся как в Бразилиа, так и в Женеве. Отдел отвечает за юридическую и фактическую сторону инициирования спора ВТО, определяет стратегию, занимается подготовкой юридических документов и представляет Бразилию на слушаниях Третейской группы, Апелляционного органа ВТО и на переговорах по разрешению споров, а также следит за пер</w:t>
      </w:r>
      <w:r w:rsidR="00260632" w:rsidRPr="00771655">
        <w:rPr>
          <w:rFonts w:ascii="Times New Roman" w:hAnsi="Times New Roman" w:cs="Times New Roman"/>
          <w:sz w:val="28"/>
          <w:szCs w:val="28"/>
        </w:rPr>
        <w:t>еговорами по дополнениям в ДРС</w:t>
      </w:r>
      <w:r w:rsidRPr="00771655">
        <w:rPr>
          <w:rFonts w:ascii="Times New Roman" w:hAnsi="Times New Roman" w:cs="Times New Roman"/>
          <w:sz w:val="28"/>
          <w:szCs w:val="28"/>
        </w:rPr>
        <w:t xml:space="preserve">. Отдел оказывает поддержку членам Постоянного представительства в Женеве, а также является координационным центром по взаимодействию с бизнесом, торговыми ассоциациями и частными юридическими фирмами.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Была создана Палата внешней торговли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(Câmara de Comércio Exterior) – межведомственный орган, который определяет, координирует и осуществляет внешнюю торговую политику. В Палату входят 6-7 министров. Встречи происходят в среднем каждые два месяца. Ответственными за проведение торговой политики были назначены три министра. Министерство иностранных дел является центральным органом, отвечающим за торговые переговоры и разрешение споров, координирующим свою деятельность с Министерством развития, промышленности и внешней торговли и Министерством сельского </w:t>
      </w:r>
      <w:r w:rsidRPr="00771655">
        <w:rPr>
          <w:rFonts w:ascii="Times New Roman" w:hAnsi="Times New Roman" w:cs="Times New Roman"/>
          <w:sz w:val="28"/>
          <w:szCs w:val="28"/>
        </w:rPr>
        <w:lastRenderedPageBreak/>
        <w:t xml:space="preserve">хозяйства. Министерство развития занимается вопросами, связанными с расследованиями по антидемпингу и компенсационным мерам, общим содействием экспорту и государственным кредитованием. </w:t>
      </w:r>
    </w:p>
    <w:p w:rsidR="00044F32" w:rsidRPr="00771655" w:rsidRDefault="00044F32" w:rsidP="00771655">
      <w:pPr>
        <w:spacing w:after="0" w:line="360" w:lineRule="auto"/>
        <w:rPr>
          <w:rFonts w:ascii="Times New Roman" w:hAnsi="Times New Roman" w:cs="Times New Roman"/>
          <w:sz w:val="28"/>
          <w:szCs w:val="28"/>
        </w:rPr>
      </w:pPr>
      <w:r w:rsidRPr="00771655">
        <w:rPr>
          <w:rFonts w:ascii="Times New Roman" w:hAnsi="Times New Roman" w:cs="Times New Roman"/>
          <w:sz w:val="28"/>
          <w:szCs w:val="28"/>
        </w:rPr>
        <w:t>Подготовка кадров</w:t>
      </w:r>
    </w:p>
    <w:p w:rsidR="00044F32" w:rsidRPr="00771655" w:rsidRDefault="00044F32" w:rsidP="00771655">
      <w:pPr>
        <w:pStyle w:val="ListParagraph"/>
        <w:spacing w:after="0" w:line="360" w:lineRule="auto"/>
        <w:ind w:left="0"/>
        <w:rPr>
          <w:rFonts w:ascii="Times New Roman" w:hAnsi="Times New Roman" w:cs="Times New Roman"/>
          <w:sz w:val="28"/>
          <w:szCs w:val="28"/>
        </w:rPr>
      </w:pPr>
      <w:r w:rsidRPr="00771655">
        <w:rPr>
          <w:rFonts w:ascii="Times New Roman" w:hAnsi="Times New Roman" w:cs="Times New Roman"/>
          <w:sz w:val="28"/>
          <w:szCs w:val="28"/>
        </w:rPr>
        <w:t>В 1998 г. была создана программа для специалис</w:t>
      </w:r>
      <w:r w:rsidR="00260632" w:rsidRPr="00771655">
        <w:rPr>
          <w:rFonts w:ascii="Times New Roman" w:hAnsi="Times New Roman" w:cs="Times New Roman"/>
          <w:sz w:val="28"/>
          <w:szCs w:val="28"/>
        </w:rPr>
        <w:t>тов в области внешней торговли</w:t>
      </w:r>
      <w:r w:rsidRPr="00771655">
        <w:rPr>
          <w:rFonts w:ascii="Times New Roman" w:hAnsi="Times New Roman" w:cs="Times New Roman"/>
          <w:sz w:val="28"/>
          <w:szCs w:val="28"/>
        </w:rPr>
        <w:t xml:space="preserve">. Чтобы получить должность в министерстве, кандидат должен иметь образование в области международного права, мировой экономики или международных отношений. Работе предшествует двухгодичная стажировка в одном из министерств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для которой необходимо успешно сдать достаточно сложный экзамен. В основном стажеры проходят практику в Департаменте внешней торговли.</w:t>
      </w:r>
    </w:p>
    <w:p w:rsidR="00044F32" w:rsidRPr="00771655" w:rsidRDefault="00044F32" w:rsidP="00771655">
      <w:pPr>
        <w:spacing w:after="0" w:line="360" w:lineRule="auto"/>
        <w:ind w:firstLine="360"/>
        <w:rPr>
          <w:rFonts w:ascii="Times New Roman" w:hAnsi="Times New Roman" w:cs="Times New Roman"/>
          <w:sz w:val="28"/>
          <w:szCs w:val="28"/>
        </w:rPr>
      </w:pPr>
      <w:r w:rsidRPr="00771655">
        <w:rPr>
          <w:rFonts w:ascii="Times New Roman" w:hAnsi="Times New Roman" w:cs="Times New Roman"/>
          <w:sz w:val="28"/>
          <w:szCs w:val="28"/>
        </w:rPr>
        <w:t xml:space="preserve">В сентябре </w:t>
      </w:r>
      <w:smartTag w:uri="urn:schemas-microsoft-com:office:smarttags" w:element="metricconverter">
        <w:smartTagPr>
          <w:attr w:name="ProductID" w:val="2002 г"/>
        </w:smartTagPr>
        <w:r w:rsidRPr="00771655">
          <w:rPr>
            <w:rFonts w:ascii="Times New Roman" w:hAnsi="Times New Roman" w:cs="Times New Roman"/>
            <w:sz w:val="28"/>
            <w:szCs w:val="28"/>
          </w:rPr>
          <w:t>2002 г</w:t>
        </w:r>
      </w:smartTag>
      <w:r w:rsidRPr="00771655">
        <w:rPr>
          <w:rFonts w:ascii="Times New Roman" w:hAnsi="Times New Roman" w:cs="Times New Roman"/>
          <w:sz w:val="28"/>
          <w:szCs w:val="28"/>
        </w:rPr>
        <w:t>. Постоянное представительство Бразилии в Женеве организовало программу стажировок в Женеве для молодых специалистов, которые изучают или закончили обучение права ВТО. Стажировки финансируются частным сектором, в основном юридическими фирмами, в которых работают эти специалисты. Одним из условий прохождения стажировки было подписание соглашения с правительством о неразглашении. На время стажировки участники брали отпуск. Сотрудники постпредства проводили обучение стажеров, чтобы подготовить их к мероприятиям ВТО, которые они будут посещать, и к торговым спорам, в которых они будут задействованы.</w:t>
      </w:r>
    </w:p>
    <w:p w:rsidR="00044F32" w:rsidRPr="00771655" w:rsidRDefault="00044F32" w:rsidP="00771655">
      <w:pPr>
        <w:spacing w:after="0" w:line="360" w:lineRule="auto"/>
        <w:ind w:firstLine="360"/>
        <w:rPr>
          <w:rFonts w:ascii="Times New Roman" w:hAnsi="Times New Roman" w:cs="Times New Roman"/>
          <w:sz w:val="28"/>
          <w:szCs w:val="28"/>
        </w:rPr>
      </w:pPr>
      <w:r w:rsidRPr="00771655">
        <w:rPr>
          <w:rFonts w:ascii="Times New Roman" w:hAnsi="Times New Roman" w:cs="Times New Roman"/>
          <w:sz w:val="28"/>
          <w:szCs w:val="28"/>
        </w:rPr>
        <w:t xml:space="preserve">За первые три года реализации данной программы около 40 юристов  из более чем 30 фирм прошли стажировку в Женеве. Несколько госслужащих из других министерств также приняли участие в программе для более широкого распространения знаний о ВТО и ее системе разрешения споров. Изначально программа стажировок в Женеве предназначалась для обучения юристов, но затем специалисты с образованием в области мировой экономики и сотрудники промышленных ассоциаций также </w:t>
      </w:r>
      <w:r w:rsidRPr="00771655">
        <w:rPr>
          <w:rFonts w:ascii="Times New Roman" w:hAnsi="Times New Roman" w:cs="Times New Roman"/>
          <w:sz w:val="28"/>
          <w:szCs w:val="28"/>
        </w:rPr>
        <w:lastRenderedPageBreak/>
        <w:t xml:space="preserve">проявили к ней интерес. Однако, несмотря на то, что профессиональный состав стажеров стал разнообразнее, большинство из них работало в Сан-Паулу, финансовой и промышленной столице Бразилии. Причиной, вероятнее всего, является то, что в основном только фирмы Сан-Паулу считают инвестиции в обучение юристов в Женеве оправданными. </w:t>
      </w:r>
    </w:p>
    <w:p w:rsidR="00044F32" w:rsidRPr="00771655" w:rsidRDefault="00044F32" w:rsidP="00771655">
      <w:pPr>
        <w:spacing w:after="0" w:line="360" w:lineRule="auto"/>
        <w:ind w:firstLine="360"/>
        <w:rPr>
          <w:rFonts w:ascii="Times New Roman" w:hAnsi="Times New Roman" w:cs="Times New Roman"/>
          <w:sz w:val="28"/>
          <w:szCs w:val="28"/>
        </w:rPr>
      </w:pPr>
      <w:r w:rsidRPr="00771655">
        <w:rPr>
          <w:rFonts w:ascii="Times New Roman" w:hAnsi="Times New Roman" w:cs="Times New Roman"/>
          <w:sz w:val="28"/>
          <w:szCs w:val="28"/>
        </w:rPr>
        <w:t>Удачный пример стажировок в Женеве побудил Отдел по разрешению споров Бразилии на создание программы стажировок в столице Бразилиа в 2004 г. Некоторые участники женевской программы, вернувшись в Бразилию, приняли в ней участие. Другие стажеры продолжили работать над вопросами, связанными с ВТО, на общественных началах. Наприме</w:t>
      </w:r>
      <w:r w:rsidR="00260632" w:rsidRPr="00771655">
        <w:rPr>
          <w:rFonts w:ascii="Times New Roman" w:hAnsi="Times New Roman" w:cs="Times New Roman"/>
          <w:sz w:val="28"/>
          <w:szCs w:val="28"/>
        </w:rPr>
        <w:t>р, они внесли свой вклад в спор</w:t>
      </w:r>
      <w:r w:rsidRPr="00771655">
        <w:rPr>
          <w:rFonts w:ascii="Times New Roman" w:hAnsi="Times New Roman" w:cs="Times New Roman"/>
          <w:sz w:val="28"/>
          <w:szCs w:val="28"/>
        </w:rPr>
        <w:t xml:space="preserve"> относительно запрета на ввоз шин из ЕС</w:t>
      </w:r>
      <w:r w:rsidR="00260632" w:rsidRPr="00771655">
        <w:rPr>
          <w:rStyle w:val="FootnoteReference"/>
          <w:rFonts w:ascii="Times New Roman" w:hAnsi="Times New Roman" w:cs="Times New Roman"/>
          <w:sz w:val="28"/>
          <w:szCs w:val="28"/>
        </w:rPr>
        <w:footnoteReference w:id="39"/>
      </w:r>
      <w:r w:rsidRPr="00771655">
        <w:rPr>
          <w:rFonts w:ascii="Times New Roman" w:hAnsi="Times New Roman" w:cs="Times New Roman"/>
          <w:sz w:val="28"/>
          <w:szCs w:val="28"/>
        </w:rPr>
        <w:t xml:space="preserve">, когда представители пострадавшего сектора не наняли юридическую фирму для помощи правительству.       </w:t>
      </w:r>
    </w:p>
    <w:p w:rsidR="00044F32" w:rsidRPr="00771655" w:rsidRDefault="00044F32" w:rsidP="00771655">
      <w:pPr>
        <w:spacing w:after="0" w:line="360" w:lineRule="auto"/>
        <w:ind w:firstLine="360"/>
        <w:rPr>
          <w:rFonts w:ascii="Times New Roman" w:hAnsi="Times New Roman" w:cs="Times New Roman"/>
          <w:sz w:val="28"/>
          <w:szCs w:val="28"/>
        </w:rPr>
      </w:pPr>
      <w:r w:rsidRPr="00771655">
        <w:rPr>
          <w:rFonts w:ascii="Times New Roman" w:hAnsi="Times New Roman" w:cs="Times New Roman"/>
          <w:sz w:val="28"/>
          <w:szCs w:val="28"/>
        </w:rPr>
        <w:t>Посольство Бразилии в Вашингтоне в 2003 г. создало программу стажировок аналогичную женевской. Целью программы было изучение вопросов, связанных с антидемпингом, и обеспечение доступа на американский рынок бразильских товаров. Изучение практики применения антидемпингового законодательства США позволило стажерам подготовиться к разрешению споров ВТО по этому соглашению. Некоторые бразильские юридические фирмы заявили о необходимости создания программы стажировок в отделе, занимающемся антидемпинговыми расследованиями.</w:t>
      </w:r>
    </w:p>
    <w:p w:rsidR="00044F32" w:rsidRPr="00771655" w:rsidRDefault="0007262D" w:rsidP="00771655">
      <w:pPr>
        <w:spacing w:after="0" w:line="360" w:lineRule="auto"/>
        <w:rPr>
          <w:rFonts w:ascii="Times New Roman" w:hAnsi="Times New Roman" w:cs="Times New Roman"/>
          <w:sz w:val="28"/>
          <w:szCs w:val="28"/>
        </w:rPr>
      </w:pPr>
      <w:r w:rsidRPr="00771655">
        <w:rPr>
          <w:rFonts w:ascii="Times New Roman" w:hAnsi="Times New Roman" w:cs="Times New Roman"/>
          <w:sz w:val="28"/>
          <w:szCs w:val="28"/>
        </w:rPr>
        <w:t>Процедура инициации</w:t>
      </w:r>
      <w:r w:rsidR="00044F32" w:rsidRPr="00771655">
        <w:rPr>
          <w:rFonts w:ascii="Times New Roman" w:hAnsi="Times New Roman" w:cs="Times New Roman"/>
          <w:sz w:val="28"/>
          <w:szCs w:val="28"/>
        </w:rPr>
        <w:t xml:space="preserve"> спора</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Для помощи экспортерам предоставляются интегрированные базы данных по торговым барьерам. Например, </w:t>
      </w:r>
      <w:r w:rsidRPr="00771655">
        <w:rPr>
          <w:rFonts w:ascii="Times New Roman" w:hAnsi="Times New Roman" w:cs="Times New Roman"/>
          <w:sz w:val="28"/>
          <w:szCs w:val="28"/>
          <w:lang w:val="en-US"/>
        </w:rPr>
        <w:t>INMETRO</w:t>
      </w:r>
      <w:r w:rsidR="0007262D" w:rsidRPr="00771655">
        <w:rPr>
          <w:rStyle w:val="FootnoteReference"/>
          <w:rFonts w:ascii="Times New Roman" w:hAnsi="Times New Roman" w:cs="Times New Roman"/>
          <w:sz w:val="28"/>
          <w:szCs w:val="28"/>
          <w:lang w:val="en-US"/>
        </w:rPr>
        <w:footnoteReference w:id="40"/>
      </w:r>
      <w:r w:rsidRPr="00771655">
        <w:rPr>
          <w:rFonts w:ascii="Times New Roman" w:hAnsi="Times New Roman" w:cs="Times New Roman"/>
          <w:sz w:val="28"/>
          <w:szCs w:val="28"/>
        </w:rPr>
        <w:t xml:space="preserve"> предоставляет электронную базу данных по техническим барьерам в торговле, которые применяются против бразильского экспорта. Министерство развития </w:t>
      </w:r>
      <w:r w:rsidRPr="00771655">
        <w:rPr>
          <w:rFonts w:ascii="Times New Roman" w:hAnsi="Times New Roman" w:cs="Times New Roman"/>
          <w:sz w:val="28"/>
          <w:szCs w:val="28"/>
        </w:rPr>
        <w:lastRenderedPageBreak/>
        <w:t>предприняло попытку создать базу данных по всем торговым барьерам на экспортных рынках Бразилии. К сожалению, такая база была создана только для 1999 года. Был также создан Интернет сайт для экспортеров, который содержит всю необходимую информацию по иностранному рег</w:t>
      </w:r>
      <w:r w:rsidR="0007262D" w:rsidRPr="00771655">
        <w:rPr>
          <w:rFonts w:ascii="Times New Roman" w:hAnsi="Times New Roman" w:cs="Times New Roman"/>
          <w:sz w:val="28"/>
          <w:szCs w:val="28"/>
        </w:rPr>
        <w:t>улированию и торговой практике</w:t>
      </w:r>
      <w:r w:rsidR="0007262D" w:rsidRPr="00771655">
        <w:rPr>
          <w:rStyle w:val="FootnoteReference"/>
          <w:rFonts w:ascii="Times New Roman" w:hAnsi="Times New Roman" w:cs="Times New Roman"/>
          <w:sz w:val="28"/>
          <w:szCs w:val="28"/>
        </w:rPr>
        <w:footnoteReference w:id="41"/>
      </w:r>
      <w:r w:rsidRPr="00771655">
        <w:rPr>
          <w:rFonts w:ascii="Times New Roman" w:hAnsi="Times New Roman" w:cs="Times New Roman"/>
          <w:sz w:val="28"/>
          <w:szCs w:val="28"/>
        </w:rPr>
        <w:t xml:space="preserve">. </w:t>
      </w:r>
    </w:p>
    <w:p w:rsidR="00044F32" w:rsidRPr="00771655" w:rsidRDefault="0007262D"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Подразделение</w:t>
      </w:r>
      <w:r w:rsidR="00044F32" w:rsidRPr="00771655">
        <w:rPr>
          <w:rFonts w:ascii="Times New Roman" w:hAnsi="Times New Roman" w:cs="Times New Roman"/>
          <w:sz w:val="28"/>
          <w:szCs w:val="28"/>
        </w:rPr>
        <w:t xml:space="preserve"> по разрешению торговых споров является центральным органом, к которому могут обращаться представители бизнеса, торговых ассоциаций, юридических фирм по вопросам внешней торговли. Частный сектор может также обращаться с вопросами в соответствующие министерства, но эти министерства также работают с Подразделением.</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Как только появляется потенциальный спор, Подразделение связывается с другими отделами министерства иностранных дел и другими министерствами, к которым относится данное дело. Вместе они собирают и анализируют данные и фактическую сторону дела с юридической точки зрения.</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Если принимается решение о необходимости инициирования спора, то соответствующие документы передаются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который решает, нужно ли обращаться в ВТО с запросом на консультации. Данный вопрос может вызвать серьезные разногласия. Например, в случаях США-хлопок, ЕС-сахар министры долго не могли прийти к соглашению. В случае, когда Бразилия выигрывает спор, а страна-ответчик не выполняет свои обязательства,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решает, будет ли Бразилия отменять свои уступки. </w:t>
      </w:r>
      <w:proofErr w:type="gramStart"/>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выносило такие решения два раза.</w:t>
      </w:r>
      <w:proofErr w:type="gramEnd"/>
      <w:r w:rsidRPr="00771655">
        <w:rPr>
          <w:rFonts w:ascii="Times New Roman" w:hAnsi="Times New Roman" w:cs="Times New Roman"/>
          <w:sz w:val="28"/>
          <w:szCs w:val="28"/>
        </w:rPr>
        <w:t xml:space="preserve"> А именно в случае Канада-авиация и США-хлопок, однако, эти меры еще не были реализованы. Таким же образом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решает, что предпринять в случае жалоб на бразильские торговые меры регулирования: разрешать спор в судебном </w:t>
      </w:r>
      <w:r w:rsidRPr="00771655">
        <w:rPr>
          <w:rFonts w:ascii="Times New Roman" w:hAnsi="Times New Roman" w:cs="Times New Roman"/>
          <w:sz w:val="28"/>
          <w:szCs w:val="28"/>
        </w:rPr>
        <w:lastRenderedPageBreak/>
        <w:t xml:space="preserve">порядке или путем переговоров и на каких условиях. Только для участия Бразилии в спорах в качестве третьей стороны не требуется утверждение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и министерство иностранных дел может решать этот вопрос самостоятельно.</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После того, как </w:t>
      </w:r>
      <w:r w:rsidRPr="00771655">
        <w:rPr>
          <w:rFonts w:ascii="Times New Roman" w:hAnsi="Times New Roman" w:cs="Times New Roman"/>
          <w:sz w:val="28"/>
          <w:szCs w:val="28"/>
          <w:lang w:val="en-US"/>
        </w:rPr>
        <w:t>CAMEX</w:t>
      </w:r>
      <w:r w:rsidRPr="00771655">
        <w:rPr>
          <w:rFonts w:ascii="Times New Roman" w:hAnsi="Times New Roman" w:cs="Times New Roman"/>
          <w:sz w:val="28"/>
          <w:szCs w:val="28"/>
        </w:rPr>
        <w:t xml:space="preserve"> принимает решение об участии в споре, всеми вопросами занимается Подр</w:t>
      </w:r>
      <w:r w:rsidR="0007262D" w:rsidRPr="00771655">
        <w:rPr>
          <w:rFonts w:ascii="Times New Roman" w:hAnsi="Times New Roman" w:cs="Times New Roman"/>
          <w:sz w:val="28"/>
          <w:szCs w:val="28"/>
        </w:rPr>
        <w:t xml:space="preserve">азделение по разрешению споров. </w:t>
      </w:r>
      <w:r w:rsidRPr="00771655">
        <w:rPr>
          <w:rFonts w:ascii="Times New Roman" w:hAnsi="Times New Roman" w:cs="Times New Roman"/>
          <w:sz w:val="28"/>
          <w:szCs w:val="28"/>
        </w:rPr>
        <w:t>Подразделение консультируется с юрисконсультами, особенно, когда Бразилия выступает инициатором спора. Частный сектор обычно сам нанимает юрисконсультов, но в некоторых случаях это делает министерство. Чаще всего юрисконсультами выступали американские юридические фирмы благодаря своей обширной практике в разрешении споров ВТО. Также некоторые компании и торговые ассоциации нанимали бразильские юридические компании. Бразилия стала первой из развивающихся стран, в которой местные юридические компании вели т</w:t>
      </w:r>
      <w:r w:rsidR="0007262D" w:rsidRPr="00771655">
        <w:rPr>
          <w:rFonts w:ascii="Times New Roman" w:hAnsi="Times New Roman" w:cs="Times New Roman"/>
          <w:sz w:val="28"/>
          <w:szCs w:val="28"/>
        </w:rPr>
        <w:t>орговый спор ВТО без</w:t>
      </w:r>
      <w:r w:rsidRPr="00771655">
        <w:rPr>
          <w:rFonts w:ascii="Times New Roman" w:hAnsi="Times New Roman" w:cs="Times New Roman"/>
          <w:sz w:val="28"/>
          <w:szCs w:val="28"/>
        </w:rPr>
        <w:t xml:space="preserve"> помощи со стороны американских или европейских фирм.</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Подразделение по разрешению споров обменивается информацией и обсуждает стратегию с другими министерствами соответствующей области, например с министерством сельского хозяйства по спору ЕС-сахар. Подразделение тесно сотрудничает со своими сот</w:t>
      </w:r>
      <w:r w:rsidR="00B536F3" w:rsidRPr="00771655">
        <w:rPr>
          <w:rFonts w:ascii="Times New Roman" w:hAnsi="Times New Roman" w:cs="Times New Roman"/>
          <w:sz w:val="28"/>
          <w:szCs w:val="28"/>
        </w:rPr>
        <w:t>рудниками, которые находятся в П</w:t>
      </w:r>
      <w:r w:rsidRPr="00771655">
        <w:rPr>
          <w:rFonts w:ascii="Times New Roman" w:hAnsi="Times New Roman" w:cs="Times New Roman"/>
          <w:sz w:val="28"/>
          <w:szCs w:val="28"/>
        </w:rPr>
        <w:t>остоянном представительстве в Женеве (2-3 сотрудника). Они следят за изменениями в системе разрешения споров ВТО и сообщают о них в столицу. Сюда входят собрания Органа по разрешению споров, встречи других органов ВТО, на которых могут быть затронуты вопросы разрешения споров (К</w:t>
      </w:r>
      <w:r w:rsidR="00B536F3" w:rsidRPr="00771655">
        <w:rPr>
          <w:rFonts w:ascii="Times New Roman" w:hAnsi="Times New Roman" w:cs="Times New Roman"/>
          <w:sz w:val="28"/>
          <w:szCs w:val="28"/>
        </w:rPr>
        <w:t>омитет по сельскому хозяйству, К</w:t>
      </w:r>
      <w:r w:rsidRPr="00771655">
        <w:rPr>
          <w:rFonts w:ascii="Times New Roman" w:hAnsi="Times New Roman" w:cs="Times New Roman"/>
          <w:sz w:val="28"/>
          <w:szCs w:val="28"/>
        </w:rPr>
        <w:t xml:space="preserve">омитет по СФС) и встречи по реформированию системы. Специальный сотрудник передает все документы Бразилии, касательно участия в спорах в качестве истца, ответчика или третьей стороны. Сотрудники также </w:t>
      </w:r>
      <w:r w:rsidRPr="00771655">
        <w:rPr>
          <w:rFonts w:ascii="Times New Roman" w:hAnsi="Times New Roman" w:cs="Times New Roman"/>
          <w:sz w:val="28"/>
          <w:szCs w:val="28"/>
        </w:rPr>
        <w:lastRenderedPageBreak/>
        <w:t xml:space="preserve">работают со стажерами из юридических фирм и сотрудниками других госучреждений. </w:t>
      </w:r>
    </w:p>
    <w:p w:rsidR="00044F32" w:rsidRPr="00771655" w:rsidRDefault="00044F32" w:rsidP="00771655">
      <w:pPr>
        <w:spacing w:after="0" w:line="360" w:lineRule="auto"/>
        <w:rPr>
          <w:rFonts w:ascii="Times New Roman" w:hAnsi="Times New Roman" w:cs="Times New Roman"/>
          <w:sz w:val="28"/>
          <w:szCs w:val="28"/>
        </w:rPr>
      </w:pPr>
      <w:r w:rsidRPr="00771655">
        <w:rPr>
          <w:rFonts w:ascii="Times New Roman" w:hAnsi="Times New Roman" w:cs="Times New Roman"/>
          <w:sz w:val="28"/>
          <w:szCs w:val="28"/>
        </w:rPr>
        <w:t>Сотрудники подразделения по разрешению споров, располагающегося в Бразилиа и Женеве, оказывают юрисконсультам необходимую фактическую поддержку и дают общие рекомендации. Это важно, потому что могут возникнуть разногласия между правительством и компанией или торговой ассоциацией, которые финансируют юристов. Подразделение по разрешению споров Бразилии может эффективнее помогать частному сектору по сравнению с другими развивающимися странами, т.к. за время участия во множестве торговых споров его сотрудники накопили достаточный запас знаний относительно юридических процедур и права ВТО.</w:t>
      </w:r>
    </w:p>
    <w:p w:rsidR="00044F32" w:rsidRPr="00CD4AEC" w:rsidRDefault="00CD4AEC" w:rsidP="00CD4AEC">
      <w:pPr>
        <w:pStyle w:val="Heading1"/>
        <w:rPr>
          <w:sz w:val="28"/>
          <w:szCs w:val="28"/>
        </w:rPr>
      </w:pPr>
      <w:bookmarkStart w:id="7" w:name="_Toc356242943"/>
      <w:r w:rsidRPr="00CD4AEC">
        <w:rPr>
          <w:sz w:val="28"/>
          <w:szCs w:val="28"/>
        </w:rPr>
        <w:t>2.2</w:t>
      </w:r>
      <w:r w:rsidR="001D05A1">
        <w:rPr>
          <w:sz w:val="28"/>
          <w:szCs w:val="28"/>
        </w:rPr>
        <w:t xml:space="preserve">. </w:t>
      </w:r>
      <w:r w:rsidR="00B536F3" w:rsidRPr="00CD4AEC">
        <w:rPr>
          <w:sz w:val="28"/>
          <w:szCs w:val="28"/>
        </w:rPr>
        <w:t>У</w:t>
      </w:r>
      <w:r w:rsidRPr="00CD4AEC">
        <w:rPr>
          <w:sz w:val="28"/>
          <w:szCs w:val="28"/>
        </w:rPr>
        <w:t>частие Бразилии в спорах ВТО</w:t>
      </w:r>
      <w:bookmarkEnd w:id="7"/>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На Бразилию приходится 5,7% от всех инициированных споров. На Графике </w:t>
      </w:r>
      <w:r w:rsidR="00B536F3" w:rsidRPr="00771655">
        <w:rPr>
          <w:rFonts w:ascii="Times New Roman" w:hAnsi="Times New Roman" w:cs="Times New Roman"/>
          <w:sz w:val="28"/>
          <w:szCs w:val="28"/>
        </w:rPr>
        <w:t>2</w:t>
      </w:r>
      <w:r w:rsidRPr="00771655">
        <w:rPr>
          <w:rFonts w:ascii="Times New Roman" w:hAnsi="Times New Roman" w:cs="Times New Roman"/>
          <w:sz w:val="28"/>
          <w:szCs w:val="28"/>
        </w:rPr>
        <w:t xml:space="preserve"> отображено количество всех заявок на консультации и количество заявок Бразилии как истца, и как ответчика. Можно сразу заметить, что Бразилия очень активно участвовала в СРС между 2000 и 2002 годами. Такую высокую активность можно объяснить девальвацией бразильской валюты в 1998 году, что послужило причиной недовольства промышленного сектора относительно услов</w:t>
      </w:r>
      <w:r w:rsidR="00B536F3" w:rsidRPr="00771655">
        <w:rPr>
          <w:rFonts w:ascii="Times New Roman" w:hAnsi="Times New Roman" w:cs="Times New Roman"/>
          <w:sz w:val="28"/>
          <w:szCs w:val="28"/>
        </w:rPr>
        <w:t>ий доступа на экспортные рынки</w:t>
      </w:r>
      <w:r w:rsidR="00B536F3" w:rsidRPr="00771655">
        <w:rPr>
          <w:rStyle w:val="FootnoteReference"/>
          <w:rFonts w:ascii="Times New Roman" w:hAnsi="Times New Roman" w:cs="Times New Roman"/>
          <w:sz w:val="28"/>
          <w:szCs w:val="28"/>
        </w:rPr>
        <w:footnoteReference w:id="42"/>
      </w:r>
      <w:r w:rsidRPr="00771655">
        <w:rPr>
          <w:rFonts w:ascii="Times New Roman" w:hAnsi="Times New Roman" w:cs="Times New Roman"/>
          <w:sz w:val="28"/>
          <w:szCs w:val="28"/>
        </w:rPr>
        <w:t xml:space="preserve">. Другой причиной могут послужить изменения в фокусе внимания правительства к вопросам торговой политики и возросшее влияние промышленных лоббистов. </w:t>
      </w:r>
    </w:p>
    <w:p w:rsidR="00044F32"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Из 26 заявлений Бразилии на проведение консультаций по 12 заявлениям был принят доклад Третейской группы и по 9 из них был принят доклад </w:t>
      </w:r>
      <w:r w:rsidRPr="00771655">
        <w:rPr>
          <w:rFonts w:ascii="Times New Roman" w:hAnsi="Times New Roman" w:cs="Times New Roman"/>
          <w:sz w:val="28"/>
          <w:szCs w:val="28"/>
        </w:rPr>
        <w:lastRenderedPageBreak/>
        <w:t>Ап</w:t>
      </w:r>
      <w:r w:rsidR="00B536F3" w:rsidRPr="00771655">
        <w:rPr>
          <w:rFonts w:ascii="Times New Roman" w:hAnsi="Times New Roman" w:cs="Times New Roman"/>
          <w:sz w:val="28"/>
          <w:szCs w:val="28"/>
        </w:rPr>
        <w:t>елляционного органа</w:t>
      </w:r>
      <w:r w:rsidR="00B536F3" w:rsidRPr="00771655">
        <w:rPr>
          <w:rStyle w:val="FootnoteReference"/>
          <w:rFonts w:ascii="Times New Roman" w:hAnsi="Times New Roman" w:cs="Times New Roman"/>
          <w:sz w:val="28"/>
          <w:szCs w:val="28"/>
        </w:rPr>
        <w:footnoteReference w:id="43"/>
      </w:r>
      <w:r w:rsidRPr="00771655">
        <w:rPr>
          <w:rFonts w:ascii="Times New Roman" w:hAnsi="Times New Roman" w:cs="Times New Roman"/>
          <w:sz w:val="28"/>
          <w:szCs w:val="28"/>
        </w:rPr>
        <w:t>. Следует отметить, что на апрель 2013 г. 11 заявлений на консультации находятся на стадии “На консультациях”. Обычно на консультациях споры задерживаются, если была создана одна Третейская группа по нескольким заявлениям на консультации, если страны решили вопрос между собой самостоятельно, но не сообщили об этом секретариату ВТО или вопрос перестал быть актуальным.</w:t>
      </w:r>
    </w:p>
    <w:p w:rsidR="00CD4AEC" w:rsidRPr="00771655" w:rsidRDefault="00CD4AEC" w:rsidP="00CD4AEC">
      <w:pPr>
        <w:spacing w:after="0" w:line="360" w:lineRule="auto"/>
        <w:rPr>
          <w:rFonts w:ascii="Times New Roman" w:hAnsi="Times New Roman" w:cs="Times New Roman"/>
          <w:sz w:val="28"/>
          <w:szCs w:val="28"/>
        </w:rPr>
      </w:pPr>
      <w:r w:rsidRPr="00771655">
        <w:rPr>
          <w:rFonts w:ascii="Times New Roman" w:hAnsi="Times New Roman" w:cs="Times New Roman"/>
          <w:sz w:val="28"/>
          <w:szCs w:val="28"/>
        </w:rPr>
        <w:t>График 2</w:t>
      </w:r>
    </w:p>
    <w:p w:rsidR="00CD4AEC" w:rsidRPr="00771655" w:rsidRDefault="00CD4AEC" w:rsidP="00CD4AEC">
      <w:pPr>
        <w:spacing w:after="0" w:line="360" w:lineRule="auto"/>
        <w:rPr>
          <w:rFonts w:ascii="Times New Roman" w:hAnsi="Times New Roman" w:cs="Times New Roman"/>
          <w:b/>
          <w:sz w:val="28"/>
          <w:szCs w:val="28"/>
        </w:rPr>
      </w:pPr>
      <w:r w:rsidRPr="00771655">
        <w:rPr>
          <w:rFonts w:ascii="Times New Roman" w:hAnsi="Times New Roman" w:cs="Times New Roman"/>
          <w:noProof/>
          <w:sz w:val="28"/>
          <w:szCs w:val="28"/>
          <w:lang w:val="en-GB" w:eastAsia="en-GB"/>
        </w:rPr>
        <w:drawing>
          <wp:inline distT="0" distB="0" distL="0" distR="0" wp14:anchorId="40B01063" wp14:editId="3D716E59">
            <wp:extent cx="5940425" cy="2589778"/>
            <wp:effectExtent l="0" t="0" r="2222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4AEC" w:rsidRPr="00771655" w:rsidRDefault="00CD4AEC" w:rsidP="00CD4AEC">
      <w:pPr>
        <w:spacing w:after="0" w:line="360" w:lineRule="auto"/>
        <w:ind w:firstLine="360"/>
        <w:rPr>
          <w:rFonts w:ascii="Times New Roman" w:hAnsi="Times New Roman" w:cs="Times New Roman"/>
          <w:sz w:val="28"/>
          <w:szCs w:val="28"/>
        </w:rPr>
      </w:pPr>
      <w:r w:rsidRPr="00771655">
        <w:rPr>
          <w:rFonts w:ascii="Times New Roman" w:hAnsi="Times New Roman" w:cs="Times New Roman"/>
          <w:sz w:val="28"/>
          <w:szCs w:val="28"/>
        </w:rPr>
        <w:t xml:space="preserve">Источник: база данных ВТО </w:t>
      </w:r>
      <w:hyperlink r:id="rId13" w:history="1">
        <w:r w:rsidRPr="00771655">
          <w:rPr>
            <w:rStyle w:val="Hyperlink"/>
            <w:rFonts w:ascii="Times New Roman" w:hAnsi="Times New Roman" w:cs="Times New Roman"/>
            <w:sz w:val="28"/>
            <w:szCs w:val="28"/>
          </w:rPr>
          <w:t>http://www.wto.org/english/tratop_e/dispu_e/dispu_status_e.htm</w:t>
        </w:r>
      </w:hyperlink>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Из 14 случаев, когда Бразилия выступала ответчиком, в трёх случаях был принят доклад Третейской группы и в этих же случаях был принят до</w:t>
      </w:r>
      <w:r w:rsidR="00B536F3" w:rsidRPr="00771655">
        <w:rPr>
          <w:rFonts w:ascii="Times New Roman" w:hAnsi="Times New Roman" w:cs="Times New Roman"/>
          <w:sz w:val="28"/>
          <w:szCs w:val="28"/>
        </w:rPr>
        <w:t>клад Апелляционного органа</w:t>
      </w:r>
      <w:r w:rsidRPr="00771655">
        <w:rPr>
          <w:rFonts w:ascii="Times New Roman" w:hAnsi="Times New Roman" w:cs="Times New Roman"/>
          <w:sz w:val="28"/>
          <w:szCs w:val="28"/>
        </w:rPr>
        <w:t>. Остальные заявления на консультации не прошли дальше стадии консультаций или же споры были завершены странами самостоятельно. Некоторые из мер, применяемых Бразилией, носили временный характер. Например, субси</w:t>
      </w:r>
      <w:r w:rsidR="00B536F3" w:rsidRPr="00771655">
        <w:rPr>
          <w:rFonts w:ascii="Times New Roman" w:hAnsi="Times New Roman" w:cs="Times New Roman"/>
          <w:sz w:val="28"/>
          <w:szCs w:val="28"/>
        </w:rPr>
        <w:t>дии для автомобильного сектора</w:t>
      </w:r>
      <w:r w:rsidR="00B536F3" w:rsidRPr="00771655">
        <w:rPr>
          <w:rStyle w:val="FootnoteReference"/>
          <w:rFonts w:ascii="Times New Roman" w:hAnsi="Times New Roman" w:cs="Times New Roman"/>
          <w:sz w:val="28"/>
          <w:szCs w:val="28"/>
        </w:rPr>
        <w:footnoteReference w:id="44"/>
      </w:r>
      <w:r w:rsidRPr="00771655">
        <w:rPr>
          <w:rFonts w:ascii="Times New Roman" w:hAnsi="Times New Roman" w:cs="Times New Roman"/>
          <w:sz w:val="28"/>
          <w:szCs w:val="28"/>
        </w:rPr>
        <w:t xml:space="preserve">. В таких случаях странам обычно нет смысла проходить через всю </w:t>
      </w:r>
      <w:r w:rsidRPr="00771655">
        <w:rPr>
          <w:rFonts w:ascii="Times New Roman" w:hAnsi="Times New Roman" w:cs="Times New Roman"/>
          <w:sz w:val="28"/>
          <w:szCs w:val="28"/>
        </w:rPr>
        <w:lastRenderedPageBreak/>
        <w:t>процедуру разрешения споров ВТО, т.к. мера будет отменена через некоторое время.</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Если посмотреть на Соглашения ВТО, которые были заявлены Бразилией или же против Бразилии, то в этом случае превалируют Соглашение по субсидиям и компенсационным мерам и Соглашение по инвестиционным ме</w:t>
      </w:r>
      <w:r w:rsidR="00B536F3" w:rsidRPr="00771655">
        <w:rPr>
          <w:rFonts w:ascii="Times New Roman" w:hAnsi="Times New Roman" w:cs="Times New Roman"/>
          <w:sz w:val="28"/>
          <w:szCs w:val="28"/>
        </w:rPr>
        <w:t>рам, связанным с торговлей</w:t>
      </w:r>
      <w:r w:rsidRPr="00771655">
        <w:rPr>
          <w:rFonts w:ascii="Times New Roman" w:hAnsi="Times New Roman" w:cs="Times New Roman"/>
          <w:sz w:val="28"/>
          <w:szCs w:val="28"/>
        </w:rPr>
        <w:t xml:space="preserve">. Одной из причин может быть политика предоставления субсидий, а другой – нехватка времени для изменения законодательства </w:t>
      </w:r>
      <w:r w:rsidR="00B536F3" w:rsidRPr="00771655">
        <w:rPr>
          <w:rFonts w:ascii="Times New Roman" w:hAnsi="Times New Roman" w:cs="Times New Roman"/>
          <w:sz w:val="28"/>
          <w:szCs w:val="28"/>
        </w:rPr>
        <w:t>в соответствии с правилами ВТО</w:t>
      </w:r>
      <w:r w:rsidR="00B536F3" w:rsidRPr="00771655">
        <w:rPr>
          <w:rStyle w:val="FootnoteReference"/>
          <w:rFonts w:ascii="Times New Roman" w:hAnsi="Times New Roman" w:cs="Times New Roman"/>
          <w:sz w:val="28"/>
          <w:szCs w:val="28"/>
        </w:rPr>
        <w:footnoteReference w:id="45"/>
      </w:r>
      <w:r w:rsidRPr="00771655">
        <w:rPr>
          <w:rFonts w:ascii="Times New Roman" w:hAnsi="Times New Roman" w:cs="Times New Roman"/>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Есть ли какая-либо зависимость между заявлениями на проведение консультаций со стороны Бразилии и со стороны других стран против мер, применяемых Бразилией? В общем и целом такой зависимости не наблюдается. Споры, инициированные против Бразилии, не являются следствием предшествующих жалоб самой страны. Однако один случай выделяется из всех остальных. Жало</w:t>
      </w:r>
      <w:r w:rsidR="00B536F3" w:rsidRPr="00771655">
        <w:rPr>
          <w:rFonts w:ascii="Times New Roman" w:hAnsi="Times New Roman" w:cs="Times New Roman"/>
          <w:sz w:val="28"/>
          <w:szCs w:val="28"/>
        </w:rPr>
        <w:t>ба Бразилии по спору ЕС – сахар</w:t>
      </w:r>
      <w:r w:rsidRPr="00771655">
        <w:rPr>
          <w:rFonts w:ascii="Times New Roman" w:hAnsi="Times New Roman" w:cs="Times New Roman"/>
          <w:sz w:val="28"/>
          <w:szCs w:val="28"/>
        </w:rPr>
        <w:t xml:space="preserve"> привела к тому, что ОЭСР по инициативе Франции начала пристальное исследование рынка сельского хозяйства в Бразилии на наличие субсидий. Данное исследование не привело к отрицательным для Бразилии выводам, поэтому ЕС начал искать любую другую возможность для иници</w:t>
      </w:r>
      <w:r w:rsidR="00B536F3" w:rsidRPr="00771655">
        <w:rPr>
          <w:rFonts w:ascii="Times New Roman" w:hAnsi="Times New Roman" w:cs="Times New Roman"/>
          <w:sz w:val="28"/>
          <w:szCs w:val="28"/>
        </w:rPr>
        <w:t>ирования спора против Бразилии</w:t>
      </w:r>
      <w:r w:rsidR="00B536F3" w:rsidRPr="00771655">
        <w:rPr>
          <w:rStyle w:val="FootnoteReference"/>
          <w:rFonts w:ascii="Times New Roman" w:hAnsi="Times New Roman" w:cs="Times New Roman"/>
          <w:sz w:val="28"/>
          <w:szCs w:val="28"/>
        </w:rPr>
        <w:footnoteReference w:id="46"/>
      </w:r>
      <w:r w:rsidRPr="00771655">
        <w:rPr>
          <w:rFonts w:ascii="Times New Roman" w:hAnsi="Times New Roman" w:cs="Times New Roman"/>
          <w:sz w:val="28"/>
          <w:szCs w:val="28"/>
        </w:rPr>
        <w:t>. 20 июня 2005 г. ЕС подал заявление на консультации с Бразилией относительно запрета</w:t>
      </w:r>
      <w:r w:rsidR="00B536F3" w:rsidRPr="00771655">
        <w:rPr>
          <w:rFonts w:ascii="Times New Roman" w:hAnsi="Times New Roman" w:cs="Times New Roman"/>
          <w:sz w:val="28"/>
          <w:szCs w:val="28"/>
        </w:rPr>
        <w:t xml:space="preserve"> на импорт восстановленных шин</w:t>
      </w:r>
      <w:r w:rsidR="00B536F3" w:rsidRPr="00771655">
        <w:rPr>
          <w:rStyle w:val="FootnoteReference"/>
          <w:rFonts w:ascii="Times New Roman" w:hAnsi="Times New Roman" w:cs="Times New Roman"/>
          <w:sz w:val="28"/>
          <w:szCs w:val="28"/>
        </w:rPr>
        <w:footnoteReference w:id="47"/>
      </w:r>
      <w:r w:rsidRPr="00771655">
        <w:rPr>
          <w:rFonts w:ascii="Times New Roman" w:hAnsi="Times New Roman" w:cs="Times New Roman"/>
          <w:sz w:val="28"/>
          <w:szCs w:val="28"/>
        </w:rPr>
        <w:t xml:space="preserve">. Являются ли эти действия ЕС намеренными в ответ на жалобу Бразилии или нет – неизвестно.      </w:t>
      </w:r>
    </w:p>
    <w:p w:rsidR="00CD4AEC" w:rsidRDefault="00CD4AEC" w:rsidP="00771655">
      <w:pPr>
        <w:pStyle w:val="Heading1"/>
        <w:shd w:val="clear" w:color="auto" w:fill="FFFFFF"/>
        <w:spacing w:line="360" w:lineRule="auto"/>
        <w:rPr>
          <w:b w:val="0"/>
          <w:sz w:val="28"/>
          <w:szCs w:val="28"/>
        </w:rPr>
      </w:pPr>
    </w:p>
    <w:p w:rsidR="001D05A1" w:rsidRDefault="001D05A1" w:rsidP="001D05A1"/>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lastRenderedPageBreak/>
        <w:t xml:space="preserve">Бразилия-истец    </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Первый свой спор Бразилия инициировала против США</w:t>
      </w:r>
      <w:r w:rsidRPr="001D05A1">
        <w:rPr>
          <w:rStyle w:val="FootnoteReference"/>
          <w:rFonts w:ascii="Times New Roman" w:hAnsi="Times New Roman" w:cs="Times New Roman"/>
          <w:sz w:val="28"/>
          <w:szCs w:val="28"/>
        </w:rPr>
        <w:footnoteReference w:id="48"/>
      </w:r>
      <w:r w:rsidRPr="001D05A1">
        <w:rPr>
          <w:rFonts w:ascii="Times New Roman" w:hAnsi="Times New Roman" w:cs="Times New Roman"/>
          <w:sz w:val="28"/>
          <w:szCs w:val="28"/>
        </w:rPr>
        <w:t xml:space="preserve"> относительно законодательства, дискриминирующего импортный бензин. Данное законодательство применяло более строгие требования к химическим характеристикам импортного бензина, чем к бензину, произведенному на территории США</w:t>
      </w:r>
      <w:r w:rsidRPr="001D05A1">
        <w:rPr>
          <w:rStyle w:val="FootnoteReference"/>
          <w:rFonts w:ascii="Times New Roman" w:hAnsi="Times New Roman" w:cs="Times New Roman"/>
          <w:sz w:val="28"/>
          <w:szCs w:val="28"/>
        </w:rPr>
        <w:footnoteReference w:id="49"/>
      </w:r>
      <w:r w:rsidRPr="001D05A1">
        <w:rPr>
          <w:rFonts w:ascii="Times New Roman" w:hAnsi="Times New Roman" w:cs="Times New Roman"/>
          <w:sz w:val="28"/>
          <w:szCs w:val="28"/>
        </w:rPr>
        <w:t xml:space="preserve">. Венесуэла подала заявление на проведение консультаций 24 января 1995 г., а Бразилия в апреле 1995 г. Сначала было создано две Третейские группы, но потом два спора были объединены под одной Третейской группой. Страны заявляли, что США нарушает положения ГАТТ и Соглашения по ТБТ. Третейская группа постановила, что законодательство США относительно импортного бензина не соответствует положениям ГАТТ. США подали апелляцию. Апелляционный орган пересмотрел выводы Третейской группы касательно интерпретации Статьи </w:t>
      </w:r>
      <w:r w:rsidRPr="001D05A1">
        <w:rPr>
          <w:rFonts w:ascii="Times New Roman" w:hAnsi="Times New Roman" w:cs="Times New Roman"/>
          <w:sz w:val="28"/>
          <w:szCs w:val="28"/>
          <w:lang w:val="en-US"/>
        </w:rPr>
        <w:t>XX</w:t>
      </w:r>
      <w:r w:rsidRPr="001D05A1">
        <w:rPr>
          <w:rFonts w:ascii="Times New Roman" w:hAnsi="Times New Roman" w:cs="Times New Roman"/>
          <w:sz w:val="28"/>
          <w:szCs w:val="28"/>
        </w:rPr>
        <w:t>(</w:t>
      </w:r>
      <w:r w:rsidRPr="001D05A1">
        <w:rPr>
          <w:rFonts w:ascii="Times New Roman" w:hAnsi="Times New Roman" w:cs="Times New Roman"/>
          <w:sz w:val="28"/>
          <w:szCs w:val="28"/>
          <w:lang w:val="en-US"/>
        </w:rPr>
        <w:t>g</w:t>
      </w:r>
      <w:r w:rsidRPr="001D05A1">
        <w:rPr>
          <w:rFonts w:ascii="Times New Roman" w:hAnsi="Times New Roman" w:cs="Times New Roman"/>
          <w:sz w:val="28"/>
          <w:szCs w:val="28"/>
        </w:rPr>
        <w:t>) ГАТТ, но согласился с ней, что мера США не соответствует нормам и принципам соглашений ВТО. США объявили о выполнении рекомендаций 19 августа 1997 г.</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Бразилия инициировала спор против ЕС в феврале 1997 г. относительно импортного режима для замороженного мяса птицы и применения импортной квоты на эти продукты</w:t>
      </w:r>
      <w:r w:rsidRPr="001D05A1">
        <w:rPr>
          <w:rStyle w:val="FootnoteReference"/>
          <w:rFonts w:ascii="Times New Roman" w:hAnsi="Times New Roman" w:cs="Times New Roman"/>
          <w:sz w:val="28"/>
          <w:szCs w:val="28"/>
        </w:rPr>
        <w:footnoteReference w:id="50"/>
      </w:r>
      <w:r w:rsidRPr="001D05A1">
        <w:rPr>
          <w:rFonts w:ascii="Times New Roman" w:hAnsi="Times New Roman" w:cs="Times New Roman"/>
          <w:sz w:val="28"/>
          <w:szCs w:val="28"/>
        </w:rPr>
        <w:t xml:space="preserve">. Бразилия заявила, что действия ЕС не соответствуют положениям ГАТТ, Соглашения по сельскому хозяйству и Соглашения по процедурам импортного лицензирования. Третейская группа пришла к заключению, что Бразилия не смогла доказать несоответствие процедур ЕС соглашениям ВТО. Таким образом, Третейская группа отклонила все претензии Бразилии. Бразилия обратилась к Апелляционному органу. Он поддержал большинство выводов Третейской группы, но пересмотрел заключение о нарушении </w:t>
      </w:r>
      <w:r w:rsidRPr="001D05A1">
        <w:rPr>
          <w:rFonts w:ascii="Times New Roman" w:hAnsi="Times New Roman" w:cs="Times New Roman"/>
          <w:sz w:val="28"/>
          <w:szCs w:val="28"/>
        </w:rPr>
        <w:lastRenderedPageBreak/>
        <w:t>Статьи 5.1(</w:t>
      </w:r>
      <w:r w:rsidRPr="001D05A1">
        <w:rPr>
          <w:rFonts w:ascii="Times New Roman" w:hAnsi="Times New Roman" w:cs="Times New Roman"/>
          <w:sz w:val="28"/>
          <w:szCs w:val="28"/>
          <w:lang w:val="en-US"/>
        </w:rPr>
        <w:t>b</w:t>
      </w:r>
      <w:r w:rsidRPr="001D05A1">
        <w:rPr>
          <w:rFonts w:ascii="Times New Roman" w:hAnsi="Times New Roman" w:cs="Times New Roman"/>
          <w:sz w:val="28"/>
          <w:szCs w:val="28"/>
        </w:rPr>
        <w:t xml:space="preserve">) Соглашения по сельскому хозяйству. Апелляционный орган заключил, что ЕС нарушил Статью 5.5 Соглашения по сельскому хозяйству. Бразилия и ЕС заявили, что пришли к соглашению относительно разумного периода времени для выполнения рекомендаций. </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В декабре 1997 г. Бразилия запросила проведение консультаций с Перу касательно компенсационного расследования против импортных автобусов из Бразилии</w:t>
      </w:r>
      <w:r w:rsidRPr="001D05A1">
        <w:rPr>
          <w:rStyle w:val="FootnoteReference"/>
          <w:rFonts w:ascii="Times New Roman" w:hAnsi="Times New Roman" w:cs="Times New Roman"/>
          <w:sz w:val="28"/>
          <w:szCs w:val="28"/>
        </w:rPr>
        <w:footnoteReference w:id="51"/>
      </w:r>
      <w:r w:rsidRPr="001D05A1">
        <w:rPr>
          <w:rFonts w:ascii="Times New Roman" w:hAnsi="Times New Roman" w:cs="Times New Roman"/>
          <w:sz w:val="28"/>
          <w:szCs w:val="28"/>
        </w:rPr>
        <w:t xml:space="preserve">. Бразилия заявила, что процедуры расследования не соответствуют статьям Соглашения по субсидиям и компенсационным мерам. Однако Третейская группа не была создана, и не было объявлено о разрешении спора. </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В декабре 1998 г. Бразилия подала заявление на проведение консультаций с ЕС в отношении преференциального режима, предоставляемого в рамках Генеральной системы преференций ЕС</w:t>
      </w:r>
      <w:r w:rsidRPr="001D05A1">
        <w:rPr>
          <w:rStyle w:val="FootnoteReference"/>
          <w:rFonts w:ascii="Times New Roman" w:hAnsi="Times New Roman" w:cs="Times New Roman"/>
          <w:sz w:val="28"/>
          <w:szCs w:val="28"/>
        </w:rPr>
        <w:footnoteReference w:id="52"/>
      </w:r>
      <w:r w:rsidRPr="001D05A1">
        <w:rPr>
          <w:rFonts w:ascii="Times New Roman" w:hAnsi="Times New Roman" w:cs="Times New Roman"/>
          <w:sz w:val="28"/>
          <w:szCs w:val="28"/>
        </w:rPr>
        <w:t>. Бразилия заявила, что система преференций ЕС отдает предпочтение товарам, которые происходят из стран андского региона и стран Центральной Америки и которые проводят политику борьбы с производством и распространением наркотиков. Согласно заявлению Бразилии этот режим неблагоприятно сказывается на экспорте растворимого кофе из Бразилии в ЕС. По этому спору не было создано Третейской группы и не было объявлено о его разрешении. Позже ЕС еще раз обратился в ВТО по этому же вопросу</w:t>
      </w:r>
      <w:r w:rsidRPr="001D05A1">
        <w:rPr>
          <w:rStyle w:val="FootnoteReference"/>
          <w:rFonts w:ascii="Times New Roman" w:hAnsi="Times New Roman" w:cs="Times New Roman"/>
          <w:sz w:val="28"/>
          <w:szCs w:val="28"/>
        </w:rPr>
        <w:footnoteReference w:id="53"/>
      </w:r>
      <w:r w:rsidRPr="001D05A1">
        <w:rPr>
          <w:rFonts w:ascii="Times New Roman" w:hAnsi="Times New Roman" w:cs="Times New Roman"/>
          <w:sz w:val="28"/>
          <w:szCs w:val="28"/>
        </w:rPr>
        <w:t>, но результат остался тем же.</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Одними из наиболее известных споров с участием Бразилии стала серия споров Бразилия – Канада, которые представляли интересы своих авиастроительных компаний Эмбраер и Бомбардьер соответственно. Со стороны Бразилии была два заявления на проведение консультаций</w:t>
      </w:r>
      <w:r w:rsidRPr="001D05A1">
        <w:rPr>
          <w:rStyle w:val="FootnoteReference"/>
          <w:rFonts w:ascii="Times New Roman" w:hAnsi="Times New Roman" w:cs="Times New Roman"/>
          <w:sz w:val="28"/>
          <w:szCs w:val="28"/>
        </w:rPr>
        <w:footnoteReference w:id="54"/>
      </w:r>
      <w:r w:rsidRPr="001D05A1">
        <w:rPr>
          <w:rFonts w:ascii="Times New Roman" w:hAnsi="Times New Roman" w:cs="Times New Roman"/>
          <w:sz w:val="28"/>
          <w:szCs w:val="28"/>
        </w:rPr>
        <w:t xml:space="preserve">.  В </w:t>
      </w:r>
      <w:r w:rsidRPr="001D05A1">
        <w:rPr>
          <w:rFonts w:ascii="Times New Roman" w:hAnsi="Times New Roman" w:cs="Times New Roman"/>
          <w:sz w:val="28"/>
          <w:szCs w:val="28"/>
        </w:rPr>
        <w:lastRenderedPageBreak/>
        <w:t>марте 1997 г. Бразилия подала первое заявление на консультации с Канадой в отношении субсидий, предоставляемых правительством Канада или некоторыми провинциями, направленных на поддержку экспорта гражданской авиации. Третейская группа была создана в июле 1998 г. Третейская группа пришла к выводу, что некоторые из канадских мер не соответствуют положениям Соглашения по субсидиям, но отклонила заявление Бразилии, что эта мера является экспортной субсидией. Канада подала апелляцию. Апелляционный орган поддержал выводы Третейской группы.</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Однако в ноябре 1999 г. Бразилия запросила создание Третейской группы по Статье 21.5 ДРС в связи с тем, что Канада не приняла меры, чтобы полностью привести рекомендации ОРС в исполнение. Созданная Третейская группа заключила, что Канада выполнила рекомендации ОРС, т.к. отменила программу помощи региональному авиастроению Технологическое Партнерство Канады (</w:t>
      </w:r>
      <w:r w:rsidRPr="001D05A1">
        <w:rPr>
          <w:rFonts w:ascii="Times New Roman" w:hAnsi="Times New Roman" w:cs="Times New Roman"/>
          <w:sz w:val="28"/>
          <w:szCs w:val="28"/>
          <w:lang w:val="en-US"/>
        </w:rPr>
        <w:t>Technology</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Partnership</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Canada</w:t>
      </w:r>
      <w:r w:rsidRPr="001D05A1">
        <w:rPr>
          <w:rFonts w:ascii="Times New Roman" w:hAnsi="Times New Roman" w:cs="Times New Roman"/>
          <w:sz w:val="28"/>
          <w:szCs w:val="28"/>
        </w:rPr>
        <w:t xml:space="preserve">). Но Третейская группа пришла к выводу, что Канада не выполнила рекомендации по отмене другой программы помощи авиастроительной отрасли </w:t>
      </w:r>
      <w:r w:rsidRPr="001D05A1">
        <w:rPr>
          <w:rFonts w:ascii="Times New Roman" w:hAnsi="Times New Roman" w:cs="Times New Roman"/>
          <w:sz w:val="28"/>
          <w:szCs w:val="28"/>
          <w:lang w:val="en-US"/>
        </w:rPr>
        <w:t>Canada</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Account</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Assistance</w:t>
      </w:r>
      <w:r w:rsidRPr="001D05A1">
        <w:rPr>
          <w:rFonts w:ascii="Times New Roman" w:hAnsi="Times New Roman" w:cs="Times New Roman"/>
          <w:sz w:val="28"/>
          <w:szCs w:val="28"/>
        </w:rPr>
        <w:t xml:space="preserve">. Бразилия подала апелляцию. Апелляционный орган постановил, что Бразилии не удалось продемонстрировать, что Канада не выполнила рекомендации ОРС. Канада объявила о своем намерении выполнить рекомендации ОРС относительно программы помощи </w:t>
      </w:r>
      <w:r w:rsidRPr="001D05A1">
        <w:rPr>
          <w:rFonts w:ascii="Times New Roman" w:hAnsi="Times New Roman" w:cs="Times New Roman"/>
          <w:sz w:val="28"/>
          <w:szCs w:val="28"/>
          <w:lang w:val="en-US"/>
        </w:rPr>
        <w:t>Canada</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Account</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Program</w:t>
      </w:r>
      <w:r w:rsidRPr="001D05A1">
        <w:rPr>
          <w:rFonts w:ascii="Times New Roman" w:hAnsi="Times New Roman" w:cs="Times New Roman"/>
          <w:sz w:val="28"/>
          <w:szCs w:val="28"/>
        </w:rPr>
        <w:t>.</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В июне 1996 г. Канада запросила проведение консультаций с Бразилией относительно экспортных субсидий, предоставляемых авиастроительному сектору</w:t>
      </w:r>
      <w:r w:rsidRPr="001D05A1">
        <w:rPr>
          <w:rStyle w:val="FootnoteReference"/>
          <w:rFonts w:ascii="Times New Roman" w:hAnsi="Times New Roman" w:cs="Times New Roman"/>
          <w:sz w:val="28"/>
          <w:szCs w:val="28"/>
        </w:rPr>
        <w:footnoteReference w:id="55"/>
      </w:r>
      <w:r w:rsidRPr="001D05A1">
        <w:rPr>
          <w:rFonts w:ascii="Times New Roman" w:hAnsi="Times New Roman" w:cs="Times New Roman"/>
          <w:sz w:val="28"/>
          <w:szCs w:val="28"/>
        </w:rPr>
        <w:t xml:space="preserve">. Канада заявила, что бразильская программа </w:t>
      </w:r>
      <w:r w:rsidRPr="001D05A1">
        <w:rPr>
          <w:rFonts w:ascii="Times New Roman" w:hAnsi="Times New Roman" w:cs="Times New Roman"/>
          <w:sz w:val="28"/>
          <w:szCs w:val="28"/>
          <w:lang w:val="en-US"/>
        </w:rPr>
        <w:t>PROEX</w:t>
      </w:r>
      <w:r w:rsidRPr="001D05A1">
        <w:rPr>
          <w:rFonts w:ascii="Times New Roman" w:hAnsi="Times New Roman" w:cs="Times New Roman"/>
          <w:sz w:val="28"/>
          <w:szCs w:val="28"/>
        </w:rPr>
        <w:t xml:space="preserve"> нарушает статьи Соглашения по Субсидиям. Третейская группа заключила, что бразильская мера не соответствовала некоторым статьям соглашения. </w:t>
      </w:r>
      <w:r w:rsidRPr="001D05A1">
        <w:rPr>
          <w:rFonts w:ascii="Times New Roman" w:hAnsi="Times New Roman" w:cs="Times New Roman"/>
          <w:sz w:val="28"/>
          <w:szCs w:val="28"/>
        </w:rPr>
        <w:lastRenderedPageBreak/>
        <w:t xml:space="preserve">Бразилия подала апелляцию, но Апелляционный орган поддержал все выводы Третейской группы. </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 xml:space="preserve">В ноябре 1999 г. Канада запросила создание Третейской группы по Статье 21.5 ДРС, вследствие того, что Бразилия не выполнила рекомендации ОРС. Третейская группа пришла к заключению, что программа Бразилии </w:t>
      </w:r>
      <w:r w:rsidRPr="001D05A1">
        <w:rPr>
          <w:rFonts w:ascii="Times New Roman" w:hAnsi="Times New Roman" w:cs="Times New Roman"/>
          <w:sz w:val="28"/>
          <w:szCs w:val="28"/>
          <w:lang w:val="en-US"/>
        </w:rPr>
        <w:t>PROEX</w:t>
      </w:r>
      <w:r w:rsidRPr="001D05A1">
        <w:rPr>
          <w:rFonts w:ascii="Times New Roman" w:hAnsi="Times New Roman" w:cs="Times New Roman"/>
          <w:sz w:val="28"/>
          <w:szCs w:val="28"/>
        </w:rPr>
        <w:t xml:space="preserve"> нарушает Соглашение по субсидиям. Третейская группа подчеркнула, что эта программа оправдывается Приложением </w:t>
      </w:r>
      <w:r w:rsidRPr="001D05A1">
        <w:rPr>
          <w:rFonts w:ascii="Times New Roman" w:hAnsi="Times New Roman" w:cs="Times New Roman"/>
          <w:sz w:val="28"/>
          <w:szCs w:val="28"/>
          <w:lang w:val="en-US"/>
        </w:rPr>
        <w:t>I</w:t>
      </w:r>
      <w:r w:rsidRPr="001D05A1">
        <w:rPr>
          <w:rFonts w:ascii="Times New Roman" w:hAnsi="Times New Roman" w:cs="Times New Roman"/>
          <w:sz w:val="28"/>
          <w:szCs w:val="28"/>
        </w:rPr>
        <w:t xml:space="preserve"> Соглашения по субсидиям. Бразилия подала апелляцию. Апелляционный орган поддержал вывод Третейской группы о том, что Бразилия не выполнила рекомендации ОРС. Новая Третейская группа заявила в июле 2001 г., что бразильская программа </w:t>
      </w:r>
      <w:r w:rsidRPr="001D05A1">
        <w:rPr>
          <w:rFonts w:ascii="Times New Roman" w:hAnsi="Times New Roman" w:cs="Times New Roman"/>
          <w:sz w:val="28"/>
          <w:szCs w:val="28"/>
          <w:lang w:val="en-US"/>
        </w:rPr>
        <w:t>PROEX</w:t>
      </w:r>
      <w:r w:rsidRPr="001D05A1">
        <w:rPr>
          <w:rFonts w:ascii="Times New Roman" w:hAnsi="Times New Roman" w:cs="Times New Roman"/>
          <w:sz w:val="28"/>
          <w:szCs w:val="28"/>
        </w:rPr>
        <w:t xml:space="preserve"> </w:t>
      </w:r>
      <w:r w:rsidRPr="001D05A1">
        <w:rPr>
          <w:rFonts w:ascii="Times New Roman" w:hAnsi="Times New Roman" w:cs="Times New Roman"/>
          <w:sz w:val="28"/>
          <w:szCs w:val="28"/>
          <w:lang w:val="en-US"/>
        </w:rPr>
        <w:t>III</w:t>
      </w:r>
      <w:r w:rsidRPr="001D05A1">
        <w:rPr>
          <w:rFonts w:ascii="Times New Roman" w:hAnsi="Times New Roman" w:cs="Times New Roman"/>
          <w:sz w:val="28"/>
          <w:szCs w:val="28"/>
        </w:rPr>
        <w:t xml:space="preserve"> не нарушает Статью 3.1(а) Соглашения по субсидиям.</w:t>
      </w:r>
    </w:p>
    <w:p w:rsidR="00F65C16" w:rsidRPr="001D05A1" w:rsidRDefault="00F65C16"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Итогом споров Канады и Бразилии стало взаимное соглашения сторон.</w:t>
      </w:r>
      <w:r w:rsidR="00CD4AEC" w:rsidRPr="001D05A1">
        <w:rPr>
          <w:rFonts w:ascii="Times New Roman" w:hAnsi="Times New Roman" w:cs="Times New Roman"/>
          <w:sz w:val="28"/>
          <w:szCs w:val="28"/>
        </w:rPr>
        <w:t xml:space="preserve">      </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Бразилия-ответчик</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Первые два спора, где Бразилия выступает в качестве ответчика, касаются сельскохозяйственных продуктов – кокосовой стружки и сухого к</w:t>
      </w:r>
      <w:r w:rsidR="00B536F3" w:rsidRPr="001D05A1">
        <w:rPr>
          <w:rFonts w:ascii="Times New Roman" w:hAnsi="Times New Roman" w:cs="Times New Roman"/>
          <w:sz w:val="28"/>
          <w:szCs w:val="28"/>
        </w:rPr>
        <w:t>окосового молока. Первый из них</w:t>
      </w:r>
      <w:r w:rsidR="00B536F3" w:rsidRPr="001D05A1">
        <w:rPr>
          <w:rStyle w:val="FootnoteReference"/>
          <w:rFonts w:ascii="Times New Roman" w:hAnsi="Times New Roman" w:cs="Times New Roman"/>
          <w:sz w:val="28"/>
          <w:szCs w:val="28"/>
        </w:rPr>
        <w:footnoteReference w:id="56"/>
      </w:r>
      <w:r w:rsidRPr="001D05A1">
        <w:rPr>
          <w:rFonts w:ascii="Times New Roman" w:hAnsi="Times New Roman" w:cs="Times New Roman"/>
          <w:sz w:val="28"/>
          <w:szCs w:val="28"/>
        </w:rPr>
        <w:t xml:space="preserve"> был инициирован Филиппинами 27 ноября 1995 г., а второй – Шри Ланкой 23 февраля 1996 г. Филиппины заявляли, что компенсационная пошлина Бразилии на кокосовую стружку для экспортеров из Филиппин нарушает соглашения ВТО. По этому спору была создана Третейская группа, в докладе которой говорилось, что положения соглашений, указанных Филиппинами, не применимы в этом случае. Апелляционный орган поддержал выводы Третейской группы. Второй спор</w:t>
      </w:r>
      <w:r w:rsidR="00B536F3" w:rsidRPr="001D05A1">
        <w:rPr>
          <w:rStyle w:val="FootnoteReference"/>
          <w:rFonts w:ascii="Times New Roman" w:hAnsi="Times New Roman" w:cs="Times New Roman"/>
          <w:sz w:val="28"/>
          <w:szCs w:val="28"/>
        </w:rPr>
        <w:footnoteReference w:id="57"/>
      </w:r>
      <w:r w:rsidRPr="001D05A1">
        <w:rPr>
          <w:rFonts w:ascii="Times New Roman" w:hAnsi="Times New Roman" w:cs="Times New Roman"/>
          <w:sz w:val="28"/>
          <w:szCs w:val="28"/>
        </w:rPr>
        <w:t xml:space="preserve"> с Шри Ланкой в качестве истца также касался компенсационной пошлины Бразилии. Шри Ланка заявляла, что эта пошлина на кокосовую стружку и сухое кокосовое молоко для ее </w:t>
      </w:r>
      <w:r w:rsidRPr="001D05A1">
        <w:rPr>
          <w:rFonts w:ascii="Times New Roman" w:hAnsi="Times New Roman" w:cs="Times New Roman"/>
          <w:sz w:val="28"/>
          <w:szCs w:val="28"/>
        </w:rPr>
        <w:lastRenderedPageBreak/>
        <w:t>экспортеров нарушает некоторые положения ГАТТ и Соглашения по Сельскому хозяйству. Однако по этому спору не было создано Третейской группы, как и информации о его разрешении.</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Сразу несколько жалоб поступило с 1996 по 1997 гг. на инвестиционные меры в автомобильном секторе от Японии, две от США и одна от ЕС</w:t>
      </w:r>
      <w:r w:rsidR="00B536F3" w:rsidRPr="001D05A1">
        <w:rPr>
          <w:rStyle w:val="FootnoteReference"/>
          <w:rFonts w:ascii="Times New Roman" w:hAnsi="Times New Roman" w:cs="Times New Roman"/>
          <w:sz w:val="28"/>
          <w:szCs w:val="28"/>
        </w:rPr>
        <w:footnoteReference w:id="58"/>
      </w:r>
      <w:r w:rsidRPr="001D05A1">
        <w:rPr>
          <w:rFonts w:ascii="Times New Roman" w:hAnsi="Times New Roman" w:cs="Times New Roman"/>
          <w:sz w:val="28"/>
          <w:szCs w:val="28"/>
        </w:rPr>
        <w:t xml:space="preserve">. Страны заявляли, что меры, принимаемые Бразилией, нарушают статьи ГАТТ, ТРИМС и Соглашения по субсидиям и компенсационным мерам и ведут к обнулению выгод. Несмотря на то, что со стороны США было даже два заявления на проведение консультаций, ни по одному из заявлений не было создано Третейской группы или объявлено о разрешении спора, как для США, так и для ЕС с Японией. </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Две жалобы от ЕС касались условий для импорта</w:t>
      </w:r>
      <w:r w:rsidR="00BA6D81" w:rsidRPr="001D05A1">
        <w:rPr>
          <w:rStyle w:val="FootnoteReference"/>
          <w:rFonts w:ascii="Times New Roman" w:hAnsi="Times New Roman" w:cs="Times New Roman"/>
          <w:sz w:val="28"/>
          <w:szCs w:val="28"/>
        </w:rPr>
        <w:footnoteReference w:id="59"/>
      </w:r>
      <w:r w:rsidRPr="001D05A1">
        <w:rPr>
          <w:rFonts w:ascii="Times New Roman" w:hAnsi="Times New Roman" w:cs="Times New Roman"/>
          <w:sz w:val="28"/>
          <w:szCs w:val="28"/>
        </w:rPr>
        <w:t>. В январе 1998 г. ЕС подал заявление на проведение консультаций с Бразилией относительно мер, введенных ЦБ Бразилии. Эти меры, по мнению ЕС, негативно влияли на условия оплаты для импорта и нарушали статьи Соглашения по процедурам импортного лицензирования. В октябре 1999 г. ЕС подал жалобу касательно неавтоматической процедуры лицензирования импорта и практики применения минимальной цены. ЕС заявлял, что эти меры затрагивают экспорт текстиля из ЕС. По обоим случаям не было создано Третейской группы или объявлено о разрешении.</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На практику применения минимальной импортной цены при оценке таможенной стоимости также пожаловались Соединенный Штаты в мае 2000 года</w:t>
      </w:r>
      <w:r w:rsidR="00BA6D81" w:rsidRPr="001D05A1">
        <w:rPr>
          <w:rStyle w:val="FootnoteReference"/>
          <w:rFonts w:ascii="Times New Roman" w:hAnsi="Times New Roman" w:cs="Times New Roman"/>
          <w:sz w:val="28"/>
          <w:szCs w:val="28"/>
        </w:rPr>
        <w:footnoteReference w:id="60"/>
      </w:r>
      <w:r w:rsidRPr="001D05A1">
        <w:rPr>
          <w:rFonts w:ascii="Times New Roman" w:hAnsi="Times New Roman" w:cs="Times New Roman"/>
          <w:sz w:val="28"/>
          <w:szCs w:val="28"/>
        </w:rPr>
        <w:t xml:space="preserve">. Они заявляли, что эта практика вместе с неавтоматической процедурой лицензирования направлена на запрет импорта товаров, стоимость которых находится ниже минимального установленного </w:t>
      </w:r>
      <w:r w:rsidRPr="001D05A1">
        <w:rPr>
          <w:rFonts w:ascii="Times New Roman" w:hAnsi="Times New Roman" w:cs="Times New Roman"/>
          <w:sz w:val="28"/>
          <w:szCs w:val="28"/>
        </w:rPr>
        <w:lastRenderedPageBreak/>
        <w:t>уровня. Также не было создано Третейской группы или объявлено о разрешении спора другим путем.</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Спор, который завершился взаимным соглашением сторон, был инициирован США против Бразилии относительно патентного законодательства</w:t>
      </w:r>
      <w:r w:rsidR="00D603D2" w:rsidRPr="001D05A1">
        <w:rPr>
          <w:rStyle w:val="FootnoteReference"/>
          <w:rFonts w:ascii="Times New Roman" w:hAnsi="Times New Roman" w:cs="Times New Roman"/>
          <w:sz w:val="28"/>
          <w:szCs w:val="28"/>
        </w:rPr>
        <w:footnoteReference w:id="61"/>
      </w:r>
      <w:r w:rsidRPr="001D05A1">
        <w:rPr>
          <w:rFonts w:ascii="Times New Roman" w:hAnsi="Times New Roman" w:cs="Times New Roman"/>
          <w:sz w:val="28"/>
          <w:szCs w:val="28"/>
        </w:rPr>
        <w:t xml:space="preserve">. Как заявляет США, меры, принятые Бразилией, дискриминируют импортные лекарственные препараты. Дело в том, что правительство Бразилии проводит активную политику по борьбе со СПИДом. В рамках этой политики проводится создание дженерических копий 8 из 12 лекарственных препаратов, которые входят в “Коктейль против СПИДа”. За счет внутреннего производства необходимых лекарств Бразилия стремится сократить их стоимость и сделать препараты </w:t>
      </w:r>
      <w:r w:rsidR="00D603D2" w:rsidRPr="001D05A1">
        <w:rPr>
          <w:rFonts w:ascii="Times New Roman" w:hAnsi="Times New Roman" w:cs="Times New Roman"/>
          <w:sz w:val="28"/>
          <w:szCs w:val="28"/>
        </w:rPr>
        <w:t>более доступными для населения</w:t>
      </w:r>
      <w:r w:rsidR="00D603D2" w:rsidRPr="001D05A1">
        <w:rPr>
          <w:rStyle w:val="FootnoteReference"/>
          <w:rFonts w:ascii="Times New Roman" w:hAnsi="Times New Roman" w:cs="Times New Roman"/>
          <w:sz w:val="28"/>
          <w:szCs w:val="28"/>
        </w:rPr>
        <w:footnoteReference w:id="62"/>
      </w:r>
      <w:r w:rsidRPr="001D05A1">
        <w:rPr>
          <w:rFonts w:ascii="Times New Roman" w:hAnsi="Times New Roman" w:cs="Times New Roman"/>
          <w:sz w:val="28"/>
          <w:szCs w:val="28"/>
        </w:rPr>
        <w:t>. США заявляет, что патентные меры Бразилии нарушают положения Соглашения ТРИПС. В феврале 2001 г. была создана Третейская группа, но спор был решен по договоренности сторон.</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Индия инициировала спор против Бразилии в отношении антидемпинговой пошлины на джутовые сумк</w:t>
      </w:r>
      <w:r w:rsidR="00D603D2" w:rsidRPr="001D05A1">
        <w:rPr>
          <w:rFonts w:ascii="Times New Roman" w:hAnsi="Times New Roman" w:cs="Times New Roman"/>
          <w:sz w:val="28"/>
          <w:szCs w:val="28"/>
        </w:rPr>
        <w:t>и и сумки из джутового волокна</w:t>
      </w:r>
      <w:r w:rsidR="00D603D2" w:rsidRPr="001D05A1">
        <w:rPr>
          <w:rStyle w:val="FootnoteReference"/>
          <w:rFonts w:ascii="Times New Roman" w:hAnsi="Times New Roman" w:cs="Times New Roman"/>
          <w:sz w:val="28"/>
          <w:szCs w:val="28"/>
        </w:rPr>
        <w:footnoteReference w:id="63"/>
      </w:r>
      <w:r w:rsidRPr="001D05A1">
        <w:rPr>
          <w:rFonts w:ascii="Times New Roman" w:hAnsi="Times New Roman" w:cs="Times New Roman"/>
          <w:sz w:val="28"/>
          <w:szCs w:val="28"/>
        </w:rPr>
        <w:t>. Предметом спора являлось нежелание Бразилии пересмотреть антидемпинговую пошлина на перечисленные товары из Индии. Согласно заявлению Индии действия Бразилии нарушали положения ГАТТ и Соглашение ВТО. Третейская группа не была создана, как и не было информации о разрешении спора.</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 xml:space="preserve">ЕС подал заявление на проведение консультаций с Бразилией 20 июня 2005 г. касательно мер, влияющих на экспорт восстановленных шин из </w:t>
      </w:r>
      <w:r w:rsidRPr="001D05A1">
        <w:rPr>
          <w:rFonts w:ascii="Times New Roman" w:hAnsi="Times New Roman" w:cs="Times New Roman"/>
          <w:sz w:val="28"/>
          <w:szCs w:val="28"/>
        </w:rPr>
        <w:lastRenderedPageBreak/>
        <w:t>ЕС</w:t>
      </w:r>
      <w:r w:rsidR="00D603D2" w:rsidRPr="001D05A1">
        <w:rPr>
          <w:rStyle w:val="FootnoteReference"/>
          <w:rFonts w:ascii="Times New Roman" w:hAnsi="Times New Roman" w:cs="Times New Roman"/>
          <w:sz w:val="28"/>
          <w:szCs w:val="28"/>
        </w:rPr>
        <w:footnoteReference w:id="64"/>
      </w:r>
      <w:r w:rsidRPr="001D05A1">
        <w:rPr>
          <w:rFonts w:ascii="Times New Roman" w:hAnsi="Times New Roman" w:cs="Times New Roman"/>
          <w:sz w:val="28"/>
          <w:szCs w:val="28"/>
        </w:rPr>
        <w:t>. Третейская группа, созданная по этому спору, постановила, что Бразилия может сохранить свою меру, но должна привести ее в соответствие с положениями ВТО.</w:t>
      </w:r>
    </w:p>
    <w:p w:rsidR="00044F32" w:rsidRPr="001D05A1" w:rsidRDefault="00044F32" w:rsidP="001D05A1">
      <w:pPr>
        <w:spacing w:line="360" w:lineRule="auto"/>
        <w:rPr>
          <w:rFonts w:ascii="Times New Roman" w:hAnsi="Times New Roman" w:cs="Times New Roman"/>
          <w:sz w:val="28"/>
          <w:szCs w:val="28"/>
        </w:rPr>
      </w:pPr>
      <w:r w:rsidRPr="001D05A1">
        <w:rPr>
          <w:rFonts w:ascii="Times New Roman" w:hAnsi="Times New Roman" w:cs="Times New Roman"/>
          <w:sz w:val="28"/>
          <w:szCs w:val="28"/>
        </w:rPr>
        <w:t>Аргентина инициировала спор против Бразилии относительно антидемпинговых мер, проводимых Бразилией по отношению к импорту р</w:t>
      </w:r>
      <w:r w:rsidR="006723DA" w:rsidRPr="001D05A1">
        <w:rPr>
          <w:rFonts w:ascii="Times New Roman" w:hAnsi="Times New Roman" w:cs="Times New Roman"/>
          <w:sz w:val="28"/>
          <w:szCs w:val="28"/>
        </w:rPr>
        <w:t>езины из полиэтилентерефталата</w:t>
      </w:r>
      <w:r w:rsidR="006723DA" w:rsidRPr="001D05A1">
        <w:rPr>
          <w:rStyle w:val="FootnoteReference"/>
          <w:rFonts w:ascii="Times New Roman" w:hAnsi="Times New Roman" w:cs="Times New Roman"/>
          <w:sz w:val="28"/>
          <w:szCs w:val="28"/>
        </w:rPr>
        <w:footnoteReference w:id="65"/>
      </w:r>
      <w:r w:rsidRPr="001D05A1">
        <w:rPr>
          <w:rFonts w:ascii="Times New Roman" w:hAnsi="Times New Roman" w:cs="Times New Roman"/>
          <w:sz w:val="28"/>
          <w:szCs w:val="28"/>
        </w:rPr>
        <w:t>. Была создана Третейская группа 24 июля 2007 г. Внешнеторговая палата Бразилии приняла решение о приостановлении применения антидемпинговых пошлин к импорту резины из Аргентины. В связи с этим решением Аргентина попросила Третейскую группу о приостановлении работы. Т.к. не было запроса на восстановление работы Третейской группы, то 5 февраля</w:t>
      </w:r>
      <w:r w:rsidR="00F65C16" w:rsidRPr="001D05A1">
        <w:rPr>
          <w:rFonts w:ascii="Times New Roman" w:hAnsi="Times New Roman" w:cs="Times New Roman"/>
          <w:sz w:val="28"/>
          <w:szCs w:val="28"/>
        </w:rPr>
        <w:t xml:space="preserve"> 2009 г. ее полномочия истекли.</w:t>
      </w:r>
    </w:p>
    <w:p w:rsidR="00044F32" w:rsidRPr="00771655" w:rsidRDefault="00044F32" w:rsidP="001D05A1">
      <w:pPr>
        <w:spacing w:line="360" w:lineRule="auto"/>
        <w:rPr>
          <w:b/>
          <w:sz w:val="28"/>
          <w:szCs w:val="28"/>
        </w:rPr>
      </w:pPr>
      <w:r w:rsidRPr="001D05A1">
        <w:rPr>
          <w:rFonts w:ascii="Times New Roman" w:hAnsi="Times New Roman" w:cs="Times New Roman"/>
          <w:sz w:val="28"/>
          <w:szCs w:val="28"/>
        </w:rPr>
        <w:t>Следует отметить, что для описания споров были взяты официальные данные с сайт</w:t>
      </w:r>
      <w:r w:rsidR="006723DA" w:rsidRPr="001D05A1">
        <w:rPr>
          <w:rFonts w:ascii="Times New Roman" w:hAnsi="Times New Roman" w:cs="Times New Roman"/>
          <w:sz w:val="28"/>
          <w:szCs w:val="28"/>
        </w:rPr>
        <w:t>а ВТО</w:t>
      </w:r>
      <w:r w:rsidR="006723DA" w:rsidRPr="001D05A1">
        <w:rPr>
          <w:rStyle w:val="FootnoteReference"/>
          <w:rFonts w:ascii="Times New Roman" w:hAnsi="Times New Roman" w:cs="Times New Roman"/>
          <w:sz w:val="28"/>
          <w:szCs w:val="28"/>
        </w:rPr>
        <w:footnoteReference w:id="66"/>
      </w:r>
      <w:r w:rsidRPr="001D05A1">
        <w:rPr>
          <w:rFonts w:ascii="Times New Roman" w:hAnsi="Times New Roman" w:cs="Times New Roman"/>
          <w:sz w:val="28"/>
          <w:szCs w:val="28"/>
        </w:rPr>
        <w:t>. То, что информация о разрешении спора сторонами самостоятельно не отображена на сайте, не означает, что не было достигнуто никакого решения. Однако, т.к. целью данной работы является изучение участия стран именно в системе разрешения споров ВТО, то имеет значение лишь официальная процедура.</w:t>
      </w:r>
      <w:r w:rsidRPr="00771655">
        <w:rPr>
          <w:b/>
          <w:sz w:val="28"/>
          <w:szCs w:val="28"/>
        </w:rPr>
        <w:t xml:space="preserve"> </w:t>
      </w:r>
    </w:p>
    <w:p w:rsidR="00CD4AEC" w:rsidRDefault="00CD4AEC" w:rsidP="00771655">
      <w:pPr>
        <w:pStyle w:val="Heading1"/>
        <w:shd w:val="clear" w:color="auto" w:fill="FFFFFF"/>
        <w:spacing w:line="360" w:lineRule="auto"/>
        <w:rPr>
          <w:b w:val="0"/>
          <w:sz w:val="28"/>
          <w:szCs w:val="28"/>
        </w:rPr>
      </w:pPr>
    </w:p>
    <w:p w:rsidR="00DF1993" w:rsidRPr="00771655" w:rsidRDefault="00DF1993" w:rsidP="00771655">
      <w:pPr>
        <w:pStyle w:val="Heading1"/>
        <w:shd w:val="clear" w:color="auto" w:fill="FFFFFF"/>
        <w:spacing w:line="360" w:lineRule="auto"/>
        <w:rPr>
          <w:b w:val="0"/>
          <w:sz w:val="28"/>
          <w:szCs w:val="28"/>
        </w:rPr>
      </w:pPr>
    </w:p>
    <w:p w:rsidR="008C7D6A" w:rsidRDefault="008C7D6A" w:rsidP="00771655">
      <w:pPr>
        <w:spacing w:line="360" w:lineRule="auto"/>
        <w:rPr>
          <w:rFonts w:ascii="Times New Roman" w:hAnsi="Times New Roman" w:cs="Times New Roman"/>
          <w:sz w:val="28"/>
          <w:szCs w:val="28"/>
          <w:lang w:val="fr-CH"/>
        </w:rPr>
      </w:pPr>
    </w:p>
    <w:p w:rsidR="008C7D6A" w:rsidRDefault="008C7D6A" w:rsidP="00771655">
      <w:pPr>
        <w:spacing w:line="360" w:lineRule="auto"/>
        <w:rPr>
          <w:rFonts w:ascii="Times New Roman" w:hAnsi="Times New Roman" w:cs="Times New Roman"/>
          <w:sz w:val="28"/>
          <w:szCs w:val="28"/>
          <w:lang w:val="fr-CH"/>
        </w:rPr>
      </w:pPr>
    </w:p>
    <w:p w:rsidR="00CD4AEC" w:rsidRPr="008C7D6A" w:rsidRDefault="00CD4AEC" w:rsidP="008C7D6A">
      <w:pPr>
        <w:pStyle w:val="Heading1"/>
        <w:rPr>
          <w:sz w:val="28"/>
          <w:szCs w:val="28"/>
        </w:rPr>
      </w:pPr>
      <w:bookmarkStart w:id="8" w:name="_Toc356242944"/>
      <w:r w:rsidRPr="008C7D6A">
        <w:rPr>
          <w:sz w:val="28"/>
          <w:szCs w:val="28"/>
        </w:rPr>
        <w:lastRenderedPageBreak/>
        <w:t>3.</w:t>
      </w:r>
      <w:r w:rsidR="008C7D6A" w:rsidRPr="008C7D6A">
        <w:rPr>
          <w:sz w:val="28"/>
          <w:szCs w:val="28"/>
        </w:rPr>
        <w:t xml:space="preserve"> </w:t>
      </w:r>
      <w:r w:rsidR="00DF1993" w:rsidRPr="008C7D6A">
        <w:rPr>
          <w:rStyle w:val="Heading1Char"/>
          <w:rFonts w:eastAsiaTheme="minorHAnsi"/>
          <w:b/>
          <w:bCs/>
          <w:sz w:val="28"/>
          <w:szCs w:val="28"/>
        </w:rPr>
        <w:t>Эмпирический анализ</w:t>
      </w:r>
      <w:r w:rsidRPr="008C7D6A">
        <w:rPr>
          <w:rStyle w:val="Heading1Char"/>
          <w:rFonts w:eastAsiaTheme="minorHAnsi"/>
          <w:b/>
          <w:bCs/>
          <w:sz w:val="28"/>
          <w:szCs w:val="28"/>
        </w:rPr>
        <w:t xml:space="preserve"> факторов, влияющих на участие в системе разрешения споров ВТО</w:t>
      </w:r>
      <w:bookmarkEnd w:id="8"/>
    </w:p>
    <w:p w:rsidR="00DF1993"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Для того, чтобы выявить, какие факторы и насколько влияют на участие в системе разрешения споров, проведем эмпирический анализ данных.</w:t>
      </w:r>
    </w:p>
    <w:p w:rsidR="00CD4AEC" w:rsidRPr="00CD4AEC" w:rsidRDefault="00CD4AEC" w:rsidP="00CD4AEC">
      <w:pPr>
        <w:pStyle w:val="Heading1"/>
        <w:rPr>
          <w:sz w:val="28"/>
          <w:szCs w:val="28"/>
        </w:rPr>
      </w:pPr>
      <w:bookmarkStart w:id="9" w:name="_Toc356242945"/>
      <w:r w:rsidRPr="00CD4AEC">
        <w:rPr>
          <w:sz w:val="28"/>
          <w:szCs w:val="28"/>
        </w:rPr>
        <w:t>3.1</w:t>
      </w:r>
      <w:r w:rsidR="001D05A1">
        <w:rPr>
          <w:sz w:val="28"/>
          <w:szCs w:val="28"/>
        </w:rPr>
        <w:t>.</w:t>
      </w:r>
      <w:r w:rsidRPr="00CD4AEC">
        <w:rPr>
          <w:sz w:val="28"/>
          <w:szCs w:val="28"/>
        </w:rPr>
        <w:t xml:space="preserve"> Описание регрессионной модели</w:t>
      </w:r>
      <w:bookmarkEnd w:id="9"/>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Т.к. Бразилия инициировала лишь 26 споров, то, если проводить анализ лишь для нее, то результаты могут быть не совсем верными. Для увеличения числа наблюдений возьмем группу стран, куда входит Бразилия. Такой группой будут страны с доходом выше среднего по классификации Всемирного банка (</w:t>
      </w:r>
      <w:r w:rsidRPr="00771655">
        <w:rPr>
          <w:rFonts w:ascii="Times New Roman" w:hAnsi="Times New Roman" w:cs="Times New Roman"/>
          <w:sz w:val="28"/>
          <w:szCs w:val="28"/>
          <w:lang w:val="en-US"/>
        </w:rPr>
        <w:t>upper</w:t>
      </w:r>
      <w:r w:rsidRPr="00771655">
        <w:rPr>
          <w:rFonts w:ascii="Times New Roman" w:hAnsi="Times New Roman" w:cs="Times New Roman"/>
          <w:sz w:val="28"/>
          <w:szCs w:val="28"/>
        </w:rPr>
        <w:t>-</w:t>
      </w:r>
      <w:r w:rsidRPr="00771655">
        <w:rPr>
          <w:rFonts w:ascii="Times New Roman" w:hAnsi="Times New Roman" w:cs="Times New Roman"/>
          <w:sz w:val="28"/>
          <w:szCs w:val="28"/>
          <w:lang w:val="en-US"/>
        </w:rPr>
        <w:t>middle</w:t>
      </w:r>
      <w:r w:rsidRPr="00771655">
        <w:rPr>
          <w:rFonts w:ascii="Times New Roman" w:hAnsi="Times New Roman" w:cs="Times New Roman"/>
          <w:sz w:val="28"/>
          <w:szCs w:val="28"/>
        </w:rPr>
        <w:t xml:space="preserve"> </w:t>
      </w:r>
      <w:r w:rsidRPr="00771655">
        <w:rPr>
          <w:rFonts w:ascii="Times New Roman" w:hAnsi="Times New Roman" w:cs="Times New Roman"/>
          <w:sz w:val="28"/>
          <w:szCs w:val="28"/>
          <w:lang w:val="en-US"/>
        </w:rPr>
        <w:t>income</w:t>
      </w:r>
      <w:r w:rsidRPr="00771655">
        <w:rPr>
          <w:rFonts w:ascii="Times New Roman" w:hAnsi="Times New Roman" w:cs="Times New Roman"/>
          <w:sz w:val="28"/>
          <w:szCs w:val="28"/>
        </w:rPr>
        <w:t xml:space="preserve"> </w:t>
      </w:r>
      <w:r w:rsidRPr="00771655">
        <w:rPr>
          <w:rFonts w:ascii="Times New Roman" w:hAnsi="Times New Roman" w:cs="Times New Roman"/>
          <w:sz w:val="28"/>
          <w:szCs w:val="28"/>
          <w:lang w:val="en-US"/>
        </w:rPr>
        <w:t>countries</w:t>
      </w:r>
      <w:r w:rsidRPr="00771655">
        <w:rPr>
          <w:rFonts w:ascii="Times New Roman" w:hAnsi="Times New Roman" w:cs="Times New Roman"/>
          <w:sz w:val="28"/>
          <w:szCs w:val="28"/>
        </w:rPr>
        <w:t xml:space="preserve">). Из этой группы выбираем страны-члены ВТО, и у нас остается 40 стран, список которых можно посмотреть в Приложении.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Мы хотим посмотреть двусторонние отношения стран с другими членами ВТО. Для этого каждой стране из нашего списка ставим в пару страну-член ВТО. На апрель 2013 г.  ВТО насчитывает 159 членов. Таким образом, получаем 40</w:t>
      </w:r>
      <w:r w:rsidRPr="00771655">
        <w:rPr>
          <w:rFonts w:ascii="Times New Roman" w:hAnsi="Times New Roman" w:cs="Times New Roman"/>
          <w:sz w:val="28"/>
          <w:szCs w:val="28"/>
          <w:lang w:val="en-US"/>
        </w:rPr>
        <w:t>x</w:t>
      </w:r>
      <w:r w:rsidRPr="00771655">
        <w:rPr>
          <w:rFonts w:ascii="Times New Roman" w:hAnsi="Times New Roman" w:cs="Times New Roman"/>
          <w:sz w:val="28"/>
          <w:szCs w:val="28"/>
        </w:rPr>
        <w:t xml:space="preserve">159=6360 случаев.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Однако, эти случаи также включают сраны, которые лишь недавно присоединились к ВТО и не имели достаточно времени, чтобы быть вовлеченными в те или другие споры. Поэтому мы исключим страны, которые присоединились к ВТО позже 2011 года.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Зависимой переменной будет выступать количество инициированных споров странами, входящими в группу стран с доходом выше среднего. За независимые переменные возьмем разницу между ВВП страны-истца и страны-ответчика, ВВП на душу населения ответчика и истца, официальную помощь в целях развития истцу и ответчику, использование кредитов МВФ обеими сторонами и  индекс легкости ведения бизнеса в </w:t>
      </w:r>
      <w:r w:rsidRPr="00771655">
        <w:rPr>
          <w:rFonts w:ascii="Times New Roman" w:hAnsi="Times New Roman" w:cs="Times New Roman"/>
          <w:sz w:val="28"/>
          <w:szCs w:val="28"/>
        </w:rPr>
        <w:lastRenderedPageBreak/>
        <w:t xml:space="preserve">обеих странах, экспорт из страны-истца в страну-ответчик и географическое расстояние.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Такие показатели как разница ВВП и ВВП на душу населения рассчитаны как среднее между этими показателями за 2005-2007 гг. Показатели выражены в текущей стоимости долларов США. Данные предоставлены Всемирным банком, базой данных Показателей мирового развития (</w:t>
      </w:r>
      <w:r w:rsidRPr="00771655">
        <w:rPr>
          <w:rFonts w:ascii="Times New Roman" w:hAnsi="Times New Roman" w:cs="Times New Roman"/>
          <w:sz w:val="28"/>
          <w:szCs w:val="28"/>
          <w:lang w:val="en-US"/>
        </w:rPr>
        <w:t>WDI</w:t>
      </w:r>
      <w:r w:rsidRPr="00771655">
        <w:rPr>
          <w:rFonts w:ascii="Times New Roman" w:hAnsi="Times New Roman" w:cs="Times New Roman"/>
          <w:sz w:val="28"/>
          <w:szCs w:val="28"/>
        </w:rPr>
        <w:t xml:space="preserve">).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Данные об официальной помощи в целях развития и другой полученной официальной помощи  также как и данные по используемым кредитам МВФ были взяты из базы данных Всемирного банка и посчитано среднее за 2005-2007 гг.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Индекс легкости ведения бизнеса рассчитывается Всемирным банком и объединяет в себе несколько других показателей, которые в сумме определяют “дружелюбность” процедур, связанных с ведение бизнеса. Самая дружелюбная страна получает отметку “1”. Эти данные для всех стран представлены за 2011 г. По некоторым странам таких показателей нет, например, для Кубы по понятным причинам.</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Данные по экспорту из страны-истца в страну-ответчик были собраны из базы данных </w:t>
      </w:r>
      <w:r w:rsidRPr="00771655">
        <w:rPr>
          <w:rFonts w:ascii="Times New Roman" w:hAnsi="Times New Roman" w:cs="Times New Roman"/>
          <w:sz w:val="28"/>
          <w:szCs w:val="28"/>
          <w:lang w:val="en-US"/>
        </w:rPr>
        <w:t>COMTRADE</w:t>
      </w:r>
      <w:r w:rsidRPr="00771655">
        <w:rPr>
          <w:rFonts w:ascii="Times New Roman" w:hAnsi="Times New Roman" w:cs="Times New Roman"/>
          <w:sz w:val="28"/>
          <w:szCs w:val="28"/>
        </w:rPr>
        <w:t xml:space="preserve"> и разбиты на пары.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Географическое расстояние между странами было предоставлено базой данных Французского Исследовательского Центра Международной Экономики (</w:t>
      </w:r>
      <w:r w:rsidRPr="00771655">
        <w:rPr>
          <w:rFonts w:ascii="Times New Roman" w:hAnsi="Times New Roman" w:cs="Times New Roman"/>
          <w:sz w:val="28"/>
          <w:szCs w:val="28"/>
          <w:lang w:val="en-US"/>
        </w:rPr>
        <w:t>SEPII</w:t>
      </w:r>
      <w:r w:rsidRPr="00771655">
        <w:rPr>
          <w:rFonts w:ascii="Times New Roman" w:hAnsi="Times New Roman" w:cs="Times New Roman"/>
          <w:sz w:val="28"/>
          <w:szCs w:val="28"/>
        </w:rPr>
        <w:t>). Расстояние рассчитывается между наиболее населенными городами.</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Для анализа данных используется регрессионная модель Пуассона</w:t>
      </w:r>
      <w:r w:rsidRPr="00771655">
        <w:rPr>
          <w:rStyle w:val="FootnoteReference"/>
          <w:rFonts w:ascii="Times New Roman" w:hAnsi="Times New Roman" w:cs="Times New Roman"/>
          <w:sz w:val="28"/>
          <w:szCs w:val="28"/>
        </w:rPr>
        <w:footnoteReference w:id="67"/>
      </w:r>
      <w:r w:rsidRPr="00771655">
        <w:rPr>
          <w:rFonts w:ascii="Times New Roman" w:hAnsi="Times New Roman" w:cs="Times New Roman"/>
          <w:sz w:val="28"/>
          <w:szCs w:val="28"/>
        </w:rPr>
        <w:t>.</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После объединения нескольких баз данных некоторые наблюдения исключились. В конечном итоге осталось 3507 наблюдений. В таблице 2 </w:t>
      </w:r>
      <w:r w:rsidRPr="00771655">
        <w:rPr>
          <w:rFonts w:ascii="Times New Roman" w:hAnsi="Times New Roman" w:cs="Times New Roman"/>
          <w:sz w:val="28"/>
          <w:szCs w:val="28"/>
        </w:rPr>
        <w:lastRenderedPageBreak/>
        <w:t>представлены некоторые результаты регрессии. Все результаты регрессии можно посмотреть в Приложении.</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Таблица 2.</w:t>
      </w:r>
    </w:p>
    <w:tbl>
      <w:tblPr>
        <w:tblW w:w="3440" w:type="dxa"/>
        <w:tblInd w:w="93" w:type="dxa"/>
        <w:tblLook w:val="04A0" w:firstRow="1" w:lastRow="0" w:firstColumn="1" w:lastColumn="0" w:noHBand="0" w:noVBand="1"/>
      </w:tblPr>
      <w:tblGrid>
        <w:gridCol w:w="2480"/>
        <w:gridCol w:w="986"/>
      </w:tblGrid>
      <w:tr w:rsidR="00DF1993" w:rsidRPr="003B562D" w:rsidTr="001E0AED">
        <w:trPr>
          <w:trHeight w:val="28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Количество наблюдений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jc w:val="right"/>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3507</w:t>
            </w:r>
          </w:p>
        </w:tc>
      </w:tr>
      <w:tr w:rsidR="00DF1993" w:rsidRPr="003B562D" w:rsidTr="001E0AED">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Псевдо R-квадрат</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jc w:val="right"/>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0,2387</w:t>
            </w:r>
          </w:p>
        </w:tc>
      </w:tr>
    </w:tbl>
    <w:p w:rsidR="00DF1993" w:rsidRPr="00771655" w:rsidRDefault="00DF1993" w:rsidP="00771655">
      <w:pPr>
        <w:spacing w:line="360" w:lineRule="auto"/>
        <w:rPr>
          <w:rFonts w:ascii="Times New Roman" w:hAnsi="Times New Roman" w:cs="Times New Roman"/>
          <w:sz w:val="28"/>
          <w:szCs w:val="28"/>
        </w:rPr>
      </w:pPr>
    </w:p>
    <w:tbl>
      <w:tblPr>
        <w:tblW w:w="5600" w:type="dxa"/>
        <w:tblInd w:w="93" w:type="dxa"/>
        <w:tblLook w:val="04A0" w:firstRow="1" w:lastRow="0" w:firstColumn="1" w:lastColumn="0" w:noHBand="0" w:noVBand="1"/>
      </w:tblPr>
      <w:tblGrid>
        <w:gridCol w:w="3260"/>
        <w:gridCol w:w="1872"/>
        <w:gridCol w:w="960"/>
      </w:tblGrid>
      <w:tr w:rsidR="00DF1993" w:rsidRPr="003B562D" w:rsidTr="001E0AED">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Инициация спора</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Коэффициент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P&gt;|z|</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ВВП на душ.нас. Ответчика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-.0000868</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Помощь ответчику</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-7.37e-10</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0.045</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Кредиты МВФ ответчика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2.21e-10</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Условия для бизнеса ответчика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-.0153053</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ВВП на душ.нас. Истца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.0001173</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0.088</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Помощь истцу</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-2.72e-09</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Кредиты МВФ истца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1.35e-10</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0.025</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Условия для бизнеса истца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-.0048768</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0.238</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Разница между ВВП</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3.72e-13</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0.230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Экспорт истца ответчику</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2.89e-11</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0.022</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Расстояние от истца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 xml:space="preserve"> .0028736</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r w:rsidR="00DF1993" w:rsidRPr="003B562D" w:rsidTr="001E0AED">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Расстояние от ответчика</w:t>
            </w:r>
          </w:p>
        </w:tc>
        <w:tc>
          <w:tcPr>
            <w:tcW w:w="138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.0040176</w:t>
            </w:r>
          </w:p>
        </w:tc>
        <w:tc>
          <w:tcPr>
            <w:tcW w:w="960" w:type="dxa"/>
            <w:tcBorders>
              <w:top w:val="nil"/>
              <w:left w:val="nil"/>
              <w:bottom w:val="single" w:sz="4" w:space="0" w:color="auto"/>
              <w:right w:val="single" w:sz="4" w:space="0" w:color="auto"/>
            </w:tcBorders>
            <w:shd w:val="clear" w:color="auto" w:fill="auto"/>
            <w:noWrap/>
            <w:vAlign w:val="bottom"/>
            <w:hideMark/>
          </w:tcPr>
          <w:p w:rsidR="00DF1993" w:rsidRPr="003B562D" w:rsidRDefault="00DF1993" w:rsidP="00771655">
            <w:pPr>
              <w:spacing w:after="0" w:line="360" w:lineRule="auto"/>
              <w:rPr>
                <w:rFonts w:ascii="Times New Roman" w:eastAsia="Times New Roman" w:hAnsi="Times New Roman" w:cs="Times New Roman"/>
                <w:color w:val="000000"/>
                <w:sz w:val="28"/>
                <w:szCs w:val="28"/>
                <w:lang w:eastAsia="ru-RU"/>
              </w:rPr>
            </w:pPr>
            <w:r w:rsidRPr="003B562D">
              <w:rPr>
                <w:rFonts w:ascii="Times New Roman" w:eastAsia="Times New Roman" w:hAnsi="Times New Roman" w:cs="Times New Roman"/>
                <w:color w:val="000000"/>
                <w:sz w:val="28"/>
                <w:szCs w:val="28"/>
                <w:lang w:eastAsia="ru-RU"/>
              </w:rPr>
              <w:t>0.000</w:t>
            </w:r>
          </w:p>
        </w:tc>
      </w:tr>
    </w:tbl>
    <w:p w:rsidR="00DF1993" w:rsidRDefault="00DF1993" w:rsidP="00771655">
      <w:pPr>
        <w:spacing w:line="360" w:lineRule="auto"/>
        <w:rPr>
          <w:rFonts w:ascii="Times New Roman" w:hAnsi="Times New Roman" w:cs="Times New Roman"/>
          <w:sz w:val="28"/>
          <w:szCs w:val="28"/>
        </w:rPr>
      </w:pPr>
    </w:p>
    <w:p w:rsidR="00CD4AEC" w:rsidRPr="00771655" w:rsidRDefault="00CD4AEC" w:rsidP="00771655">
      <w:pPr>
        <w:spacing w:line="360" w:lineRule="auto"/>
        <w:rPr>
          <w:rFonts w:ascii="Times New Roman" w:hAnsi="Times New Roman" w:cs="Times New Roman"/>
          <w:sz w:val="28"/>
          <w:szCs w:val="28"/>
        </w:rPr>
      </w:pPr>
    </w:p>
    <w:p w:rsidR="00CD4AEC" w:rsidRDefault="00CD4AEC" w:rsidP="00771655">
      <w:pPr>
        <w:spacing w:line="360" w:lineRule="auto"/>
        <w:rPr>
          <w:rFonts w:ascii="Times New Roman" w:hAnsi="Times New Roman" w:cs="Times New Roman"/>
          <w:sz w:val="28"/>
          <w:szCs w:val="28"/>
        </w:rPr>
      </w:pPr>
    </w:p>
    <w:p w:rsidR="00CD4AEC" w:rsidRPr="00CD4AEC" w:rsidRDefault="00CD4AEC" w:rsidP="00CD4AEC">
      <w:pPr>
        <w:pStyle w:val="Heading1"/>
        <w:rPr>
          <w:sz w:val="28"/>
          <w:szCs w:val="28"/>
        </w:rPr>
      </w:pPr>
      <w:bookmarkStart w:id="10" w:name="_Toc356242946"/>
      <w:r w:rsidRPr="00CD4AEC">
        <w:rPr>
          <w:sz w:val="28"/>
          <w:szCs w:val="28"/>
        </w:rPr>
        <w:lastRenderedPageBreak/>
        <w:t>3.2. Интерпретация результатов регрессионной модели</w:t>
      </w:r>
      <w:bookmarkEnd w:id="10"/>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Получив результаты, мы видим, что значимыми переменными являются ВВП на душу населения ответчика, полученные от МВФ кредиты ответчика, условия для бизнеса в ответчике, помощь в целях развития истцу и географические показатели истца и ответчика. Менее значимы переменные, такие как помощь в целях развития истцу, предоставленные кредиты МВФ истцу и экспорт из страны-истца в страну-ответчик.</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ВВП на душу населения ответчика имеет обратную зависимость от количества инициированных споров. Т.е. против страны с большим уровнем ВВП на душу населения инициируется меньше споров, чем против страны с малым уровнем ВВП на душу населения. Это имеет смысл, т.к. если интерпретировать ВВП на душу населения как правовые ресурсы страны, как делается в некоторых исследованиях, то, получается, что против страны с большими правовыми ресурсами инициируют меньше споров. Вероятность выигрыша в споре с такой страной значительно меньше, чем с любой другой, возможно, поэтому страны не хотят с ними связываться.</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Интересно, что ВВП на душу населения в стране-истце не значим. Но это может быть причиной неточностей в данных.</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Зависимость между выданными кредитами МВФ ответчику и количеством инициированных споров можно объяснить несколькими способами. Во-первых, получение кредита от МВФ требует соблюдения достаточно жестких условий. Чаще всего кредитами пользуются развивающиеся страны, у которых не хватает собственных средств. Другие страны могут воспользоваться положением страны-ответчика и инициировать против него спор, т.к. он находится в зависимом положении. Страна-ответчик может вводить меры, нарушающие положения ВТО, для того, чтобы </w:t>
      </w:r>
      <w:r w:rsidRPr="00771655">
        <w:rPr>
          <w:rFonts w:ascii="Times New Roman" w:hAnsi="Times New Roman" w:cs="Times New Roman"/>
          <w:sz w:val="28"/>
          <w:szCs w:val="28"/>
        </w:rPr>
        <w:lastRenderedPageBreak/>
        <w:t xml:space="preserve">улучшить свое финансовое положение. Также были случаи, когда рекомендации МВФ шли в противоречие с соглашениями ВТО, и страна невольно становилась нарушителем либо одних, либо других соглашений.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Помощь ответчика в целях содействия и другая официальная помощь имеет отрицательную зависимость от количества инициированных против этой страны споров. Причиной может быть финансовая зависимость страны от более развитых стран, что является причиной ее нежелания вводить какие-либо меры против этих стран. Также, как уже говорилось, такие страны могут иметь преференциальные торговые соглашения, что также влияет на их решение ввести дискриминационные меры. </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Географическое расстояние, как истца, так и ответчика имеет прямую зависимость от количества инициированных споров. Такой результат можно объяснить возможным нежеланием соседей чинить препятствия в торговле друг с другом. Возможно, что эти страны входят в одну зону свободной торговли, как, например, НАФТА или МЕРКОСУР. У этих объединений есть свои механизмы разрешения торговых споров, которыми страны часто пользуются. В будущем было бы интересно провести подобный же анализ, но с учетом наличия общих границ между истцом и ответчиком, зоны свободной торговли или другого регионального торгового соглашения.</w:t>
      </w:r>
    </w:p>
    <w:p w:rsidR="00DF1993"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общем и целом, результаты данной регрессионной модели не противоречат ранее сделанным выводам и предыдущим исследованиям. Возможно, следует увеличить число стран-истцов до всех членов ВТО и ввести больше географических переменных.    </w:t>
      </w:r>
    </w:p>
    <w:p w:rsidR="00F65C16" w:rsidRPr="00771655" w:rsidRDefault="00F65C16" w:rsidP="00771655">
      <w:pPr>
        <w:spacing w:line="360" w:lineRule="auto"/>
        <w:rPr>
          <w:rFonts w:ascii="Times New Roman" w:hAnsi="Times New Roman" w:cs="Times New Roman"/>
          <w:sz w:val="28"/>
          <w:szCs w:val="28"/>
        </w:rPr>
      </w:pPr>
    </w:p>
    <w:p w:rsidR="00F65C16" w:rsidRPr="00771655" w:rsidRDefault="00F65C16" w:rsidP="00771655">
      <w:pPr>
        <w:spacing w:line="360" w:lineRule="auto"/>
        <w:rPr>
          <w:rFonts w:ascii="Times New Roman" w:hAnsi="Times New Roman" w:cs="Times New Roman"/>
          <w:sz w:val="28"/>
          <w:szCs w:val="28"/>
        </w:rPr>
      </w:pPr>
    </w:p>
    <w:p w:rsidR="00044F32" w:rsidRPr="00CE7D42" w:rsidRDefault="00DF1993" w:rsidP="00CE7D42">
      <w:pPr>
        <w:pStyle w:val="Heading1"/>
        <w:rPr>
          <w:sz w:val="28"/>
          <w:szCs w:val="28"/>
        </w:rPr>
      </w:pPr>
      <w:bookmarkStart w:id="11" w:name="_Toc356242947"/>
      <w:r w:rsidRPr="00CE7D42">
        <w:rPr>
          <w:sz w:val="28"/>
          <w:szCs w:val="28"/>
        </w:rPr>
        <w:lastRenderedPageBreak/>
        <w:t>Заключение</w:t>
      </w:r>
      <w:bookmarkEnd w:id="11"/>
      <w:r w:rsidRPr="00CE7D42">
        <w:rPr>
          <w:sz w:val="28"/>
          <w:szCs w:val="28"/>
        </w:rPr>
        <w:t xml:space="preserve"> </w:t>
      </w:r>
    </w:p>
    <w:p w:rsidR="00044F32" w:rsidRPr="00771655" w:rsidRDefault="00044F32"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В заключении хотелось бы еще раз обратиться к нескольким выводам данной работы</w:t>
      </w:r>
      <w:r w:rsidR="00A71A98" w:rsidRPr="00771655">
        <w:rPr>
          <w:rFonts w:ascii="Times New Roman" w:hAnsi="Times New Roman" w:cs="Times New Roman"/>
          <w:sz w:val="28"/>
          <w:szCs w:val="28"/>
        </w:rPr>
        <w:t xml:space="preserve"> относительно того, почему Бразилию ставят в пример другим развивающимся странам</w:t>
      </w:r>
      <w:r w:rsidRPr="00771655">
        <w:rPr>
          <w:rFonts w:ascii="Times New Roman" w:hAnsi="Times New Roman" w:cs="Times New Roman"/>
          <w:sz w:val="28"/>
          <w:szCs w:val="28"/>
        </w:rPr>
        <w:t>. В</w:t>
      </w:r>
      <w:r w:rsidR="00A71A98" w:rsidRPr="00771655">
        <w:rPr>
          <w:rFonts w:ascii="Times New Roman" w:hAnsi="Times New Roman" w:cs="Times New Roman"/>
          <w:sz w:val="28"/>
          <w:szCs w:val="28"/>
        </w:rPr>
        <w:t>о-первых,</w:t>
      </w:r>
      <w:r w:rsidRPr="00771655">
        <w:rPr>
          <w:rFonts w:ascii="Times New Roman" w:hAnsi="Times New Roman" w:cs="Times New Roman"/>
          <w:sz w:val="28"/>
          <w:szCs w:val="28"/>
        </w:rPr>
        <w:t xml:space="preserve"> право</w:t>
      </w:r>
      <w:r w:rsidR="00A71A98" w:rsidRPr="00771655">
        <w:rPr>
          <w:rFonts w:ascii="Times New Roman" w:hAnsi="Times New Roman" w:cs="Times New Roman"/>
          <w:sz w:val="28"/>
          <w:szCs w:val="28"/>
        </w:rPr>
        <w:t>вой</w:t>
      </w:r>
      <w:r w:rsidRPr="00771655">
        <w:rPr>
          <w:rFonts w:ascii="Times New Roman" w:hAnsi="Times New Roman" w:cs="Times New Roman"/>
          <w:sz w:val="28"/>
          <w:szCs w:val="28"/>
        </w:rPr>
        <w:t xml:space="preserve"> и судебный характер сис</w:t>
      </w:r>
      <w:r w:rsidR="00DF1993" w:rsidRPr="00771655">
        <w:rPr>
          <w:rFonts w:ascii="Times New Roman" w:hAnsi="Times New Roman" w:cs="Times New Roman"/>
          <w:sz w:val="28"/>
          <w:szCs w:val="28"/>
        </w:rPr>
        <w:t>темы разрешения споров ВТО имел</w:t>
      </w:r>
      <w:r w:rsidRPr="00771655">
        <w:rPr>
          <w:rFonts w:ascii="Times New Roman" w:hAnsi="Times New Roman" w:cs="Times New Roman"/>
          <w:sz w:val="28"/>
          <w:szCs w:val="28"/>
        </w:rPr>
        <w:t xml:space="preserve"> </w:t>
      </w:r>
      <w:r w:rsidR="00A71A98" w:rsidRPr="00771655">
        <w:rPr>
          <w:rFonts w:ascii="Times New Roman" w:hAnsi="Times New Roman" w:cs="Times New Roman"/>
          <w:sz w:val="28"/>
          <w:szCs w:val="28"/>
        </w:rPr>
        <w:t>важное</w:t>
      </w:r>
      <w:r w:rsidRPr="00771655">
        <w:rPr>
          <w:rFonts w:ascii="Times New Roman" w:hAnsi="Times New Roman" w:cs="Times New Roman"/>
          <w:sz w:val="28"/>
          <w:szCs w:val="28"/>
        </w:rPr>
        <w:t xml:space="preserve"> з</w:t>
      </w:r>
      <w:r w:rsidR="00A71A98" w:rsidRPr="00771655">
        <w:rPr>
          <w:rFonts w:ascii="Times New Roman" w:hAnsi="Times New Roman" w:cs="Times New Roman"/>
          <w:sz w:val="28"/>
          <w:szCs w:val="28"/>
        </w:rPr>
        <w:t>начение для Бразилии, стимулируя</w:t>
      </w:r>
      <w:r w:rsidRPr="00771655">
        <w:rPr>
          <w:rFonts w:ascii="Times New Roman" w:hAnsi="Times New Roman" w:cs="Times New Roman"/>
          <w:sz w:val="28"/>
          <w:szCs w:val="28"/>
        </w:rPr>
        <w:t xml:space="preserve"> погоню за знаниями и опытом в этой сфере и помогая изменить отношения правительства с бизнесом и гражданским обществом относительно торговой политики. Во-вторых, участие в системе разрешения споров в ка</w:t>
      </w:r>
      <w:r w:rsidR="00A71A98" w:rsidRPr="00771655">
        <w:rPr>
          <w:rFonts w:ascii="Times New Roman" w:hAnsi="Times New Roman" w:cs="Times New Roman"/>
          <w:sz w:val="28"/>
          <w:szCs w:val="28"/>
        </w:rPr>
        <w:t>честве ответчика может положительно сказаться на</w:t>
      </w:r>
      <w:r w:rsidR="00DF1993" w:rsidRPr="00771655">
        <w:rPr>
          <w:rFonts w:ascii="Times New Roman" w:hAnsi="Times New Roman" w:cs="Times New Roman"/>
          <w:sz w:val="28"/>
          <w:szCs w:val="28"/>
        </w:rPr>
        <w:t xml:space="preserve"> развитии механизмов</w:t>
      </w:r>
      <w:r w:rsidRPr="00771655">
        <w:rPr>
          <w:rFonts w:ascii="Times New Roman" w:hAnsi="Times New Roman" w:cs="Times New Roman"/>
          <w:sz w:val="28"/>
          <w:szCs w:val="28"/>
        </w:rPr>
        <w:t xml:space="preserve"> госуда</w:t>
      </w:r>
      <w:r w:rsidR="00DF1993" w:rsidRPr="00771655">
        <w:rPr>
          <w:rFonts w:ascii="Times New Roman" w:hAnsi="Times New Roman" w:cs="Times New Roman"/>
          <w:sz w:val="28"/>
          <w:szCs w:val="28"/>
        </w:rPr>
        <w:t>рственно-частного партнерства</w:t>
      </w:r>
      <w:r w:rsidRPr="00771655">
        <w:rPr>
          <w:rFonts w:ascii="Times New Roman" w:hAnsi="Times New Roman" w:cs="Times New Roman"/>
          <w:sz w:val="28"/>
          <w:szCs w:val="28"/>
        </w:rPr>
        <w:t xml:space="preserve"> для защиты интересов страны на международном уровне. В-третьих, эти изменения представляют собой не ослабление власти государства, а наоборот, усиление возможностей страны на международ</w:t>
      </w:r>
      <w:r w:rsidR="00DF1993" w:rsidRPr="00771655">
        <w:rPr>
          <w:rFonts w:ascii="Times New Roman" w:hAnsi="Times New Roman" w:cs="Times New Roman"/>
          <w:sz w:val="28"/>
          <w:szCs w:val="28"/>
        </w:rPr>
        <w:t>ном уровне через распространение</w:t>
      </w:r>
      <w:r w:rsidRPr="00771655">
        <w:rPr>
          <w:rFonts w:ascii="Times New Roman" w:hAnsi="Times New Roman" w:cs="Times New Roman"/>
          <w:sz w:val="28"/>
          <w:szCs w:val="28"/>
        </w:rPr>
        <w:t xml:space="preserve"> знаний о международном торговом праве и торговой политике среди населения. В-четвертых, правительству</w:t>
      </w:r>
      <w:r w:rsidR="00DF1993" w:rsidRPr="00771655">
        <w:rPr>
          <w:rFonts w:ascii="Times New Roman" w:hAnsi="Times New Roman" w:cs="Times New Roman"/>
          <w:sz w:val="28"/>
          <w:szCs w:val="28"/>
        </w:rPr>
        <w:t xml:space="preserve"> пришлось стать более открытым и готовым</w:t>
      </w:r>
      <w:r w:rsidRPr="00771655">
        <w:rPr>
          <w:rFonts w:ascii="Times New Roman" w:hAnsi="Times New Roman" w:cs="Times New Roman"/>
          <w:sz w:val="28"/>
          <w:szCs w:val="28"/>
        </w:rPr>
        <w:t xml:space="preserve"> к диалогу, т.к. появились разные точки зрения на вопросы торговой политики</w:t>
      </w:r>
      <w:r w:rsidR="00DF1993" w:rsidRPr="00771655">
        <w:rPr>
          <w:rFonts w:ascii="Times New Roman" w:hAnsi="Times New Roman" w:cs="Times New Roman"/>
          <w:sz w:val="28"/>
          <w:szCs w:val="28"/>
        </w:rPr>
        <w:t xml:space="preserve"> как внутри самого правительства, так и за его пределами</w:t>
      </w:r>
      <w:r w:rsidRPr="00771655">
        <w:rPr>
          <w:rFonts w:ascii="Times New Roman" w:hAnsi="Times New Roman" w:cs="Times New Roman"/>
          <w:sz w:val="28"/>
          <w:szCs w:val="28"/>
        </w:rPr>
        <w:t>. В-пятых, опис</w:t>
      </w:r>
      <w:r w:rsidR="00DF1993" w:rsidRPr="00771655">
        <w:rPr>
          <w:rFonts w:ascii="Times New Roman" w:hAnsi="Times New Roman" w:cs="Times New Roman"/>
          <w:sz w:val="28"/>
          <w:szCs w:val="28"/>
        </w:rPr>
        <w:t>анные выше процессы не возникли</w:t>
      </w:r>
      <w:r w:rsidRPr="00771655">
        <w:rPr>
          <w:rFonts w:ascii="Times New Roman" w:hAnsi="Times New Roman" w:cs="Times New Roman"/>
          <w:sz w:val="28"/>
          <w:szCs w:val="28"/>
        </w:rPr>
        <w:t xml:space="preserve"> сами по себе, а являются результатом совокупности </w:t>
      </w:r>
      <w:r w:rsidR="00DF1993" w:rsidRPr="00771655">
        <w:rPr>
          <w:rFonts w:ascii="Times New Roman" w:hAnsi="Times New Roman" w:cs="Times New Roman"/>
          <w:sz w:val="28"/>
          <w:szCs w:val="28"/>
        </w:rPr>
        <w:t xml:space="preserve">определенных </w:t>
      </w:r>
      <w:r w:rsidRPr="00771655">
        <w:rPr>
          <w:rFonts w:ascii="Times New Roman" w:hAnsi="Times New Roman" w:cs="Times New Roman"/>
          <w:sz w:val="28"/>
          <w:szCs w:val="28"/>
        </w:rPr>
        <w:t>национальных и международных факторов. Следует подчеркнуть важную роль высокопрофессионального Министерства иностранных дел Бразилии, появления карьерных возможностей в области международной торговли, сотрудничество частного сектора с правительством и общее изменение стратегии разви</w:t>
      </w:r>
      <w:r w:rsidR="00DF1993" w:rsidRPr="00771655">
        <w:rPr>
          <w:rFonts w:ascii="Times New Roman" w:hAnsi="Times New Roman" w:cs="Times New Roman"/>
          <w:sz w:val="28"/>
          <w:szCs w:val="28"/>
        </w:rPr>
        <w:t>тия Бразилии. Но,</w:t>
      </w:r>
      <w:r w:rsidRPr="00771655">
        <w:rPr>
          <w:rFonts w:ascii="Times New Roman" w:hAnsi="Times New Roman" w:cs="Times New Roman"/>
          <w:sz w:val="28"/>
          <w:szCs w:val="28"/>
        </w:rPr>
        <w:t xml:space="preserve"> несмотря на то, что пример Бразилии дает надежду другим развивающимся странам, эти страны в основном сталкиваются с большим количеством препятствий и им необходимо разработать собственную стратегию с </w:t>
      </w:r>
      <w:r w:rsidR="00DF1993" w:rsidRPr="00771655">
        <w:rPr>
          <w:rFonts w:ascii="Times New Roman" w:hAnsi="Times New Roman" w:cs="Times New Roman"/>
          <w:sz w:val="28"/>
          <w:szCs w:val="28"/>
        </w:rPr>
        <w:t xml:space="preserve">учетом местных особенностей. </w:t>
      </w:r>
    </w:p>
    <w:p w:rsidR="00CC5895" w:rsidRPr="00771655" w:rsidRDefault="00DF1993"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lastRenderedPageBreak/>
        <w:t>Эмпирический анализ, проведенный в этой работе, показал, что факторы страны-ответчика имеют большее значение, чем страны-истца. Страны, которые находятся на близком географическом расстоянии друг от друга</w:t>
      </w:r>
      <w:r w:rsidR="00CC5895" w:rsidRPr="00771655">
        <w:rPr>
          <w:rFonts w:ascii="Times New Roman" w:hAnsi="Times New Roman" w:cs="Times New Roman"/>
          <w:sz w:val="28"/>
          <w:szCs w:val="28"/>
        </w:rPr>
        <w:t>,</w:t>
      </w:r>
      <w:r w:rsidRPr="00771655">
        <w:rPr>
          <w:rFonts w:ascii="Times New Roman" w:hAnsi="Times New Roman" w:cs="Times New Roman"/>
          <w:sz w:val="28"/>
          <w:szCs w:val="28"/>
        </w:rPr>
        <w:t xml:space="preserve"> меньше используют систему разрешения споров ВТО, чем те страны, которые расположены достаточно далеко. </w:t>
      </w:r>
      <w:r w:rsidR="00CC5895" w:rsidRPr="00771655">
        <w:rPr>
          <w:rFonts w:ascii="Times New Roman" w:hAnsi="Times New Roman" w:cs="Times New Roman"/>
          <w:sz w:val="28"/>
          <w:szCs w:val="28"/>
        </w:rPr>
        <w:t xml:space="preserve">ВВП на душу населения страны-истца отрицательно влияет на желание другой страны инициировать против нее спор. </w:t>
      </w:r>
    </w:p>
    <w:p w:rsidR="00DF1993" w:rsidRPr="00771655" w:rsidRDefault="00CC5895"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t xml:space="preserve">В работе были выявлены интересные закономерности, которые можно подробно исследовать в будущем. </w:t>
      </w:r>
    </w:p>
    <w:p w:rsidR="00044F32" w:rsidRPr="00771655" w:rsidRDefault="00044F32" w:rsidP="00771655">
      <w:pPr>
        <w:spacing w:line="360" w:lineRule="auto"/>
        <w:rPr>
          <w:rFonts w:ascii="Times New Roman" w:hAnsi="Times New Roman" w:cs="Times New Roman"/>
          <w:sz w:val="28"/>
          <w:szCs w:val="28"/>
        </w:rPr>
      </w:pPr>
    </w:p>
    <w:p w:rsidR="00044F32" w:rsidRPr="00771655" w:rsidRDefault="00044F32" w:rsidP="00771655">
      <w:pPr>
        <w:spacing w:line="360" w:lineRule="auto"/>
        <w:rPr>
          <w:rFonts w:ascii="Times New Roman" w:hAnsi="Times New Roman" w:cs="Times New Roman"/>
          <w:sz w:val="28"/>
          <w:szCs w:val="28"/>
        </w:rPr>
      </w:pPr>
    </w:p>
    <w:p w:rsidR="005611EE" w:rsidRPr="00771655" w:rsidRDefault="005611EE" w:rsidP="00771655">
      <w:pPr>
        <w:spacing w:line="360" w:lineRule="auto"/>
        <w:rPr>
          <w:rFonts w:ascii="Times New Roman" w:hAnsi="Times New Roman" w:cs="Times New Roman"/>
          <w:sz w:val="28"/>
          <w:szCs w:val="28"/>
        </w:rPr>
      </w:pPr>
    </w:p>
    <w:p w:rsidR="005611EE" w:rsidRPr="00771655" w:rsidRDefault="005611EE" w:rsidP="00771655">
      <w:pPr>
        <w:spacing w:line="360" w:lineRule="auto"/>
        <w:rPr>
          <w:rFonts w:ascii="Times New Roman" w:hAnsi="Times New Roman" w:cs="Times New Roman"/>
          <w:sz w:val="28"/>
          <w:szCs w:val="28"/>
        </w:rPr>
      </w:pPr>
      <w:r w:rsidRPr="00771655">
        <w:rPr>
          <w:rFonts w:ascii="Times New Roman" w:hAnsi="Times New Roman" w:cs="Times New Roman"/>
          <w:sz w:val="28"/>
          <w:szCs w:val="28"/>
        </w:rPr>
        <w:br w:type="page"/>
      </w:r>
    </w:p>
    <w:p w:rsidR="00044F32" w:rsidRPr="00CE7D42" w:rsidRDefault="005611EE" w:rsidP="00CE7D42">
      <w:pPr>
        <w:pStyle w:val="Heading1"/>
        <w:rPr>
          <w:sz w:val="28"/>
          <w:szCs w:val="28"/>
        </w:rPr>
      </w:pPr>
      <w:bookmarkStart w:id="12" w:name="_Toc356242948"/>
      <w:r w:rsidRPr="00CE7D42">
        <w:rPr>
          <w:sz w:val="28"/>
          <w:szCs w:val="28"/>
        </w:rPr>
        <w:lastRenderedPageBreak/>
        <w:t>Приложение</w:t>
      </w:r>
      <w:bookmarkEnd w:id="12"/>
    </w:p>
    <w:p w:rsidR="00255F33" w:rsidRPr="00CB2831" w:rsidRDefault="00255F33" w:rsidP="00CB2831">
      <w:pPr>
        <w:spacing w:line="360" w:lineRule="auto"/>
        <w:rPr>
          <w:rFonts w:ascii="Times New Roman" w:hAnsi="Times New Roman" w:cs="Times New Roman"/>
          <w:sz w:val="28"/>
          <w:szCs w:val="28"/>
        </w:rPr>
      </w:pPr>
      <w:r w:rsidRPr="00CB2831">
        <w:rPr>
          <w:rFonts w:ascii="Times New Roman" w:hAnsi="Times New Roman" w:cs="Times New Roman"/>
          <w:sz w:val="28"/>
          <w:szCs w:val="28"/>
        </w:rPr>
        <w:t>Приложение 1.</w:t>
      </w:r>
    </w:p>
    <w:p w:rsidR="005611EE" w:rsidRPr="00CB2831" w:rsidRDefault="005611EE" w:rsidP="00CB2831">
      <w:pPr>
        <w:spacing w:line="360" w:lineRule="auto"/>
        <w:rPr>
          <w:rFonts w:ascii="Times New Roman" w:hAnsi="Times New Roman" w:cs="Times New Roman"/>
          <w:sz w:val="28"/>
          <w:szCs w:val="28"/>
        </w:rPr>
      </w:pPr>
      <w:r w:rsidRPr="00CB2831">
        <w:rPr>
          <w:rFonts w:ascii="Times New Roman" w:hAnsi="Times New Roman" w:cs="Times New Roman"/>
          <w:sz w:val="28"/>
          <w:szCs w:val="28"/>
        </w:rPr>
        <w:t>Список стран-членов ВТО с доходом выше среднего по классификации Всемирного Банка</w:t>
      </w:r>
      <w:r w:rsidR="00255F33" w:rsidRPr="00CB2831">
        <w:rPr>
          <w:rFonts w:ascii="Times New Roman" w:hAnsi="Times New Roman" w:cs="Times New Roman"/>
          <w:sz w:val="28"/>
          <w:szCs w:val="28"/>
        </w:rPr>
        <w:t>, которые использовались для эмпирического анализа</w:t>
      </w:r>
    </w:p>
    <w:tbl>
      <w:tblPr>
        <w:tblW w:w="5660" w:type="dxa"/>
        <w:tblInd w:w="93" w:type="dxa"/>
        <w:tblLook w:val="04A0" w:firstRow="1" w:lastRow="0" w:firstColumn="1" w:lastColumn="0" w:noHBand="0" w:noVBand="1"/>
      </w:tblPr>
      <w:tblGrid>
        <w:gridCol w:w="2820"/>
        <w:gridCol w:w="2840"/>
      </w:tblGrid>
      <w:tr w:rsidR="00255F33" w:rsidRPr="00255F33" w:rsidTr="00255F33">
        <w:trPr>
          <w:trHeight w:val="288"/>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Ангола</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Литва</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Антигуа и Барбуда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Республика Македония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Аргентина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Малайзия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Ботсвана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Мальдивы</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Бразилия</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Мавритания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Болгария</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Мексика</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Чили</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Намибия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Китай</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Панама</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Колумбия</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Перу</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Коста-</w:t>
            </w:r>
            <w:r w:rsidRPr="00255F33">
              <w:rPr>
                <w:rFonts w:ascii="Calibri" w:eastAsia="Times New Roman" w:hAnsi="Calibri" w:cs="Times New Roman"/>
                <w:color w:val="000000"/>
                <w:lang w:eastAsia="ru-RU"/>
              </w:rPr>
              <w:t>Рика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Румыния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Куба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Южная Африка</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Доминика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Сент-Люсия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Доминиканская республика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Сент-Винсент и Гренадины</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Эквадор</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Суринам</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Габон</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Таиланд</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Гренада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Тунис</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Ямайка</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Турция</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Иордания</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Уругвай</w:t>
            </w:r>
          </w:p>
        </w:tc>
      </w:tr>
      <w:tr w:rsidR="00255F33" w:rsidRPr="00255F33" w:rsidTr="00255F33">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Латвия</w:t>
            </w:r>
          </w:p>
        </w:tc>
        <w:tc>
          <w:tcPr>
            <w:tcW w:w="2840" w:type="dxa"/>
            <w:tcBorders>
              <w:top w:val="nil"/>
              <w:left w:val="nil"/>
              <w:bottom w:val="single" w:sz="4" w:space="0" w:color="auto"/>
              <w:right w:val="single" w:sz="4" w:space="0" w:color="auto"/>
            </w:tcBorders>
            <w:shd w:val="clear" w:color="auto" w:fill="auto"/>
            <w:noWrap/>
            <w:vAlign w:val="bottom"/>
            <w:hideMark/>
          </w:tcPr>
          <w:p w:rsidR="00255F33" w:rsidRPr="00255F33" w:rsidRDefault="00255F33" w:rsidP="00255F33">
            <w:pPr>
              <w:spacing w:after="0" w:line="240" w:lineRule="auto"/>
              <w:rPr>
                <w:rFonts w:ascii="Calibri" w:eastAsia="Times New Roman" w:hAnsi="Calibri" w:cs="Times New Roman"/>
                <w:color w:val="000000"/>
                <w:lang w:eastAsia="ru-RU"/>
              </w:rPr>
            </w:pPr>
            <w:r w:rsidRPr="00255F33">
              <w:rPr>
                <w:rFonts w:ascii="Calibri" w:eastAsia="Times New Roman" w:hAnsi="Calibri" w:cs="Times New Roman"/>
                <w:color w:val="000000"/>
                <w:lang w:eastAsia="ru-RU"/>
              </w:rPr>
              <w:t>Венесуэла</w:t>
            </w:r>
          </w:p>
        </w:tc>
      </w:tr>
    </w:tbl>
    <w:p w:rsidR="005611EE" w:rsidRDefault="005611EE"/>
    <w:p w:rsidR="00255F33" w:rsidRDefault="00255F33"/>
    <w:p w:rsidR="00255F33" w:rsidRDefault="00255F33"/>
    <w:p w:rsidR="00255F33" w:rsidRDefault="00255F33"/>
    <w:p w:rsidR="00255F33" w:rsidRDefault="00255F33"/>
    <w:p w:rsidR="00255F33" w:rsidRDefault="00255F33"/>
    <w:p w:rsidR="00255F33" w:rsidRDefault="00255F33"/>
    <w:p w:rsidR="00255F33" w:rsidRDefault="00255F33"/>
    <w:p w:rsidR="00255F33" w:rsidRDefault="00255F33"/>
    <w:p w:rsidR="00255F33" w:rsidRDefault="00255F33"/>
    <w:p w:rsidR="00255F33" w:rsidRDefault="00255F33"/>
    <w:p w:rsidR="00255F33" w:rsidRDefault="00255F33"/>
    <w:p w:rsidR="00255F33" w:rsidRPr="00CB2831" w:rsidRDefault="00255F33" w:rsidP="00CB2831">
      <w:pPr>
        <w:spacing w:line="360" w:lineRule="auto"/>
        <w:rPr>
          <w:rFonts w:ascii="Times New Roman" w:hAnsi="Times New Roman" w:cs="Times New Roman"/>
          <w:sz w:val="28"/>
          <w:szCs w:val="28"/>
        </w:rPr>
      </w:pPr>
      <w:r w:rsidRPr="00CB2831">
        <w:rPr>
          <w:rFonts w:ascii="Times New Roman" w:hAnsi="Times New Roman" w:cs="Times New Roman"/>
          <w:sz w:val="28"/>
          <w:szCs w:val="28"/>
        </w:rPr>
        <w:t>Приложение</w:t>
      </w:r>
      <w:r w:rsidRPr="00CB2831">
        <w:rPr>
          <w:rFonts w:ascii="Times New Roman" w:hAnsi="Times New Roman" w:cs="Times New Roman"/>
          <w:sz w:val="28"/>
          <w:szCs w:val="28"/>
          <w:lang w:val="en-US"/>
        </w:rPr>
        <w:t xml:space="preserve"> 2.</w:t>
      </w:r>
    </w:p>
    <w:p w:rsidR="00255F33" w:rsidRPr="00CB2831" w:rsidRDefault="00255F33" w:rsidP="00CB2831">
      <w:pPr>
        <w:spacing w:line="360" w:lineRule="auto"/>
        <w:rPr>
          <w:rFonts w:ascii="Times New Roman" w:hAnsi="Times New Roman" w:cs="Times New Roman"/>
          <w:sz w:val="28"/>
          <w:szCs w:val="28"/>
        </w:rPr>
      </w:pPr>
      <w:r w:rsidRPr="00CB2831">
        <w:rPr>
          <w:rFonts w:ascii="Times New Roman" w:hAnsi="Times New Roman" w:cs="Times New Roman"/>
          <w:sz w:val="28"/>
          <w:szCs w:val="28"/>
        </w:rPr>
        <w:t>Результаты регрессии Пуассона</w:t>
      </w:r>
    </w:p>
    <w:p w:rsidR="00255F33" w:rsidRDefault="00255F33">
      <w:r>
        <w:rPr>
          <w:noProof/>
          <w:lang w:val="en-GB" w:eastAsia="en-GB"/>
        </w:rPr>
        <w:drawing>
          <wp:inline distT="0" distB="0" distL="0" distR="0" wp14:anchorId="7D09890B" wp14:editId="74DC628E">
            <wp:extent cx="5995478" cy="3825240"/>
            <wp:effectExtent l="0" t="0" r="571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4762" t="23404" r="34175" b="18677"/>
                    <a:stretch/>
                  </pic:blipFill>
                  <pic:spPr bwMode="auto">
                    <a:xfrm>
                      <a:off x="0" y="0"/>
                      <a:ext cx="5995478" cy="3825240"/>
                    </a:xfrm>
                    <a:prstGeom prst="rect">
                      <a:avLst/>
                    </a:prstGeom>
                    <a:ln>
                      <a:noFill/>
                    </a:ln>
                    <a:extLst>
                      <a:ext uri="{53640926-AAD7-44D8-BBD7-CCE9431645EC}">
                        <a14:shadowObscured xmlns:a14="http://schemas.microsoft.com/office/drawing/2010/main"/>
                      </a:ext>
                    </a:extLst>
                  </pic:spPr>
                </pic:pic>
              </a:graphicData>
            </a:graphic>
          </wp:inline>
        </w:drawing>
      </w:r>
    </w:p>
    <w:sectPr w:rsidR="00255F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23" w:rsidRDefault="008D2C23" w:rsidP="00EC5F90">
      <w:pPr>
        <w:spacing w:after="0" w:line="240" w:lineRule="auto"/>
      </w:pPr>
      <w:r>
        <w:separator/>
      </w:r>
    </w:p>
  </w:endnote>
  <w:endnote w:type="continuationSeparator" w:id="0">
    <w:p w:rsidR="008D2C23" w:rsidRDefault="008D2C23" w:rsidP="00EC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23" w:rsidRDefault="008D2C23" w:rsidP="00EC5F90">
      <w:pPr>
        <w:spacing w:after="0" w:line="240" w:lineRule="auto"/>
      </w:pPr>
      <w:r>
        <w:separator/>
      </w:r>
    </w:p>
  </w:footnote>
  <w:footnote w:type="continuationSeparator" w:id="0">
    <w:p w:rsidR="008D2C23" w:rsidRDefault="008D2C23" w:rsidP="00EC5F90">
      <w:pPr>
        <w:spacing w:after="0" w:line="240" w:lineRule="auto"/>
      </w:pPr>
      <w:r>
        <w:continuationSeparator/>
      </w:r>
    </w:p>
  </w:footnote>
  <w:footnote w:id="1">
    <w:p w:rsidR="001E0AED" w:rsidRPr="00EC5F90" w:rsidRDefault="001E0AED" w:rsidP="00EC5F90">
      <w:pPr>
        <w:pStyle w:val="FootnoteText"/>
        <w:rPr>
          <w:lang w:val="en-US"/>
        </w:rPr>
      </w:pPr>
      <w:r>
        <w:rPr>
          <w:rStyle w:val="FootnoteReference"/>
        </w:rPr>
        <w:footnoteRef/>
      </w:r>
      <w:r w:rsidRPr="00EC5F90">
        <w:rPr>
          <w:lang w:val="en-US"/>
        </w:rPr>
        <w:t xml:space="preserve"> Understanding on Rules and Procedures Governing the Settlement of Disputes, Apr. 15, </w:t>
      </w:r>
    </w:p>
    <w:p w:rsidR="001E0AED" w:rsidRDefault="001E0AED" w:rsidP="00EC5F90">
      <w:pPr>
        <w:pStyle w:val="FootnoteText"/>
      </w:pPr>
      <w:r>
        <w:t>1994, 1869 U.N.T.S. 401 (1994).</w:t>
      </w:r>
    </w:p>
  </w:footnote>
  <w:footnote w:id="2">
    <w:p w:rsidR="001E0AED" w:rsidRDefault="001E0AED">
      <w:pPr>
        <w:pStyle w:val="FootnoteText"/>
      </w:pPr>
      <w:r>
        <w:rPr>
          <w:rStyle w:val="FootnoteReference"/>
        </w:rPr>
        <w:footnoteRef/>
      </w:r>
      <w:r>
        <w:t xml:space="preserve"> </w:t>
      </w:r>
      <w:r>
        <w:t>Однако ВТО признает классификацию Наименее Развитых Стран (НРС), предоставленную ООН.</w:t>
      </w:r>
    </w:p>
  </w:footnote>
  <w:footnote w:id="3">
    <w:p w:rsidR="001E0AED" w:rsidRDefault="001E0AED">
      <w:pPr>
        <w:pStyle w:val="FootnoteText"/>
      </w:pPr>
      <w:r>
        <w:rPr>
          <w:rStyle w:val="FootnoteReference"/>
        </w:rPr>
        <w:footnoteRef/>
      </w:r>
      <w:r>
        <w:t xml:space="preserve"> ЕС и США</w:t>
      </w:r>
    </w:p>
  </w:footnote>
  <w:footnote w:id="4">
    <w:p w:rsidR="001E0AED" w:rsidRDefault="001E0AED">
      <w:pPr>
        <w:pStyle w:val="FootnoteText"/>
      </w:pPr>
      <w:r>
        <w:rPr>
          <w:rStyle w:val="FootnoteReference"/>
        </w:rPr>
        <w:footnoteRef/>
      </w:r>
      <w:r>
        <w:t xml:space="preserve"> </w:t>
      </w:r>
      <w:r>
        <w:t>ЕС, США, Канада, Япония, но можно встретить и ЕС, США, Бразилия, Индия</w:t>
      </w:r>
    </w:p>
  </w:footnote>
  <w:footnote w:id="5">
    <w:p w:rsidR="001E0AED" w:rsidRPr="00C82172" w:rsidRDefault="001E0AED">
      <w:pPr>
        <w:pStyle w:val="FootnoteText"/>
      </w:pPr>
      <w:r>
        <w:rPr>
          <w:rStyle w:val="FootnoteReference"/>
        </w:rPr>
        <w:footnoteRef/>
      </w:r>
      <w:r>
        <w:t xml:space="preserve"> Данные с сайта ВТО </w:t>
      </w:r>
      <w:hyperlink r:id="rId1" w:history="1">
        <w:r>
          <w:rPr>
            <w:rStyle w:val="Hyperlink"/>
          </w:rPr>
          <w:t>http://wto.org/english/tratop_e/dispu_e/dispu_status_e.htm</w:t>
        </w:r>
      </w:hyperlink>
    </w:p>
  </w:footnote>
  <w:footnote w:id="6">
    <w:p w:rsidR="001E0AED" w:rsidRPr="00910BD3" w:rsidRDefault="001E0AED">
      <w:pPr>
        <w:pStyle w:val="FootnoteText"/>
      </w:pPr>
      <w:r>
        <w:rPr>
          <w:rStyle w:val="FootnoteReference"/>
        </w:rPr>
        <w:footnoteRef/>
      </w:r>
      <w:r>
        <w:t xml:space="preserve"> </w:t>
      </w:r>
      <w:r>
        <w:t xml:space="preserve">Например, в споре </w:t>
      </w:r>
      <w:r>
        <w:rPr>
          <w:lang w:val="en-US"/>
        </w:rPr>
        <w:t>DS</w:t>
      </w:r>
      <w:r w:rsidRPr="00910BD3">
        <w:t>35</w:t>
      </w:r>
      <w:r>
        <w:t xml:space="preserve"> Венгрия – Экспортные субсидии сельскохозяйственным товарам, истцами выступали Аргентина, Австралия, Канада, Новая Зеландия, Таиланд, США. Для эмпирического анализа страны разобьют на пары Аргентина-Венгрия, Австралия-Венгрия, Канада-Венгрия, Новая Зеландия-Венгрия, Таиланд-Венгрия, США-Венгрия. </w:t>
      </w:r>
    </w:p>
  </w:footnote>
  <w:footnote w:id="7">
    <w:p w:rsidR="001E0AED" w:rsidRDefault="001E0AED">
      <w:pPr>
        <w:pStyle w:val="FootnoteText"/>
      </w:pPr>
      <w:r>
        <w:rPr>
          <w:rStyle w:val="FootnoteReference"/>
        </w:rPr>
        <w:footnoteRef/>
      </w:r>
      <w:r>
        <w:t xml:space="preserve"> Если фокус работы направлен на сам факт инициации спора, то имеет смысл учитывать все поданные заявления на проведение консультаций. Если же важны именно состоявшиеся споры, которые прошли дальше первой стадии, то необходимо удалить некоторые случаи.</w:t>
      </w:r>
    </w:p>
  </w:footnote>
  <w:footnote w:id="8">
    <w:p w:rsidR="001E0AED" w:rsidRDefault="001E0AED">
      <w:pPr>
        <w:pStyle w:val="FootnoteText"/>
      </w:pPr>
      <w:r>
        <w:rPr>
          <w:rStyle w:val="FootnoteReference"/>
        </w:rPr>
        <w:footnoteRef/>
      </w:r>
      <w:r>
        <w:t xml:space="preserve"> Система Разрешения Споров ВТО </w:t>
      </w:r>
    </w:p>
  </w:footnote>
  <w:footnote w:id="9">
    <w:p w:rsidR="001E0AED" w:rsidRPr="009361D5" w:rsidRDefault="001E0AED" w:rsidP="009361D5">
      <w:pPr>
        <w:rPr>
          <w:lang w:val="en-US"/>
        </w:rPr>
      </w:pPr>
      <w:r>
        <w:rPr>
          <w:rStyle w:val="FootnoteReference"/>
        </w:rPr>
        <w:footnoteRef/>
      </w:r>
      <w:r w:rsidRPr="009361D5">
        <w:rPr>
          <w:lang w:val="en-US"/>
        </w:rPr>
        <w:t xml:space="preserve"> </w:t>
      </w:r>
      <w:proofErr w:type="gramStart"/>
      <w:r w:rsidRPr="002C18A1">
        <w:rPr>
          <w:lang w:val="en-US"/>
        </w:rPr>
        <w:t xml:space="preserve">Horn, H., </w:t>
      </w:r>
      <w:proofErr w:type="spellStart"/>
      <w:r w:rsidRPr="002C18A1">
        <w:rPr>
          <w:lang w:val="en-US"/>
        </w:rPr>
        <w:t>Nordström</w:t>
      </w:r>
      <w:proofErr w:type="spellEnd"/>
      <w:r w:rsidRPr="002C18A1">
        <w:rPr>
          <w:lang w:val="en-US"/>
        </w:rPr>
        <w:t xml:space="preserve">, H. and P.C </w:t>
      </w:r>
      <w:proofErr w:type="spellStart"/>
      <w:r w:rsidRPr="002C18A1">
        <w:rPr>
          <w:lang w:val="en-US"/>
        </w:rPr>
        <w:t>Mavroidis</w:t>
      </w:r>
      <w:proofErr w:type="spellEnd"/>
      <w:r w:rsidRPr="002C18A1">
        <w:rPr>
          <w:lang w:val="en-US"/>
        </w:rPr>
        <w:t xml:space="preserve"> (1999).</w:t>
      </w:r>
      <w:proofErr w:type="gramEnd"/>
      <w:r w:rsidRPr="002C18A1">
        <w:rPr>
          <w:lang w:val="en-US"/>
        </w:rPr>
        <w:t xml:space="preserve"> “Is the use of the</w:t>
      </w:r>
      <w:r>
        <w:rPr>
          <w:lang w:val="en-US"/>
        </w:rPr>
        <w:t xml:space="preserve"> WTO dispute settlement system </w:t>
      </w:r>
      <w:r w:rsidRPr="002C18A1">
        <w:rPr>
          <w:lang w:val="en-US"/>
        </w:rPr>
        <w:t>biased?</w:t>
      </w:r>
      <w:proofErr w:type="gramStart"/>
      <w:r w:rsidRPr="002C18A1">
        <w:rPr>
          <w:lang w:val="en-US"/>
        </w:rPr>
        <w:t>”,</w:t>
      </w:r>
      <w:proofErr w:type="gramEnd"/>
      <w:r w:rsidRPr="002C18A1">
        <w:rPr>
          <w:lang w:val="en-US"/>
        </w:rPr>
        <w:t xml:space="preserve"> CEPR Discussion Paper Series No 2340.</w:t>
      </w:r>
    </w:p>
  </w:footnote>
  <w:footnote w:id="10">
    <w:p w:rsidR="001E0AED" w:rsidRPr="009361D5" w:rsidRDefault="001E0AED" w:rsidP="009361D5">
      <w:pPr>
        <w:rPr>
          <w:lang w:val="en-US"/>
        </w:rPr>
      </w:pPr>
      <w:r>
        <w:rPr>
          <w:rStyle w:val="FootnoteReference"/>
        </w:rPr>
        <w:footnoteRef/>
      </w:r>
      <w:r w:rsidRPr="009361D5">
        <w:rPr>
          <w:lang w:val="en-US"/>
        </w:rPr>
        <w:t xml:space="preserve"> </w:t>
      </w:r>
      <w:proofErr w:type="spellStart"/>
      <w:r w:rsidRPr="002C18A1">
        <w:rPr>
          <w:lang w:val="en-US"/>
        </w:rPr>
        <w:t>Bown</w:t>
      </w:r>
      <w:proofErr w:type="spellEnd"/>
      <w:r w:rsidRPr="002C18A1">
        <w:rPr>
          <w:lang w:val="en-US"/>
        </w:rPr>
        <w:t xml:space="preserve">, C. (2005). </w:t>
      </w:r>
      <w:proofErr w:type="gramStart"/>
      <w:r w:rsidRPr="002C18A1">
        <w:rPr>
          <w:lang w:val="en-US"/>
        </w:rPr>
        <w:t xml:space="preserve">“Participation in WTO dispute settlement: complainants, interested </w:t>
      </w:r>
      <w:r>
        <w:rPr>
          <w:lang w:val="en-US"/>
        </w:rPr>
        <w:t xml:space="preserve">parties and </w:t>
      </w:r>
      <w:r w:rsidRPr="002C18A1">
        <w:rPr>
          <w:lang w:val="en-US"/>
        </w:rPr>
        <w:t>free riders”, World Bank Economic Review, 19: 287-310.</w:t>
      </w:r>
      <w:proofErr w:type="gramEnd"/>
    </w:p>
  </w:footnote>
  <w:footnote w:id="11">
    <w:p w:rsidR="001E0AED" w:rsidRPr="002C18A1" w:rsidRDefault="001E0AED" w:rsidP="00F231A8">
      <w:pPr>
        <w:rPr>
          <w:lang w:val="en-US"/>
        </w:rPr>
      </w:pPr>
      <w:r>
        <w:rPr>
          <w:rStyle w:val="FootnoteReference"/>
        </w:rPr>
        <w:footnoteRef/>
      </w:r>
      <w:r w:rsidRPr="00F231A8">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F231A8" w:rsidRDefault="001E0AED" w:rsidP="00F231A8">
      <w:pPr>
        <w:rPr>
          <w:lang w:val="en-US"/>
        </w:rPr>
      </w:pPr>
      <w:proofErr w:type="gramStart"/>
      <w:r w:rsidRPr="002C18A1">
        <w:rPr>
          <w:lang w:val="en-US"/>
        </w:rPr>
        <w:t>free</w:t>
      </w:r>
      <w:proofErr w:type="gramEnd"/>
      <w:r w:rsidRPr="002C18A1">
        <w:rPr>
          <w:lang w:val="en-US"/>
        </w:rPr>
        <w:t xml:space="preserve"> riders”, World Bank Economic Review, 19: 287-310.</w:t>
      </w:r>
    </w:p>
  </w:footnote>
  <w:footnote w:id="12">
    <w:p w:rsidR="001E0AED" w:rsidRPr="002C18A1" w:rsidRDefault="001E0AED" w:rsidP="00F231A8">
      <w:pPr>
        <w:rPr>
          <w:lang w:val="en-US"/>
        </w:rPr>
      </w:pPr>
      <w:r>
        <w:rPr>
          <w:rStyle w:val="FootnoteReference"/>
        </w:rPr>
        <w:footnoteRef/>
      </w:r>
      <w:r w:rsidRPr="00F231A8">
        <w:rPr>
          <w:lang w:val="en-US"/>
        </w:rPr>
        <w:t xml:space="preserve"> </w:t>
      </w:r>
      <w:proofErr w:type="spellStart"/>
      <w:r w:rsidRPr="002C18A1">
        <w:rPr>
          <w:lang w:val="en-US"/>
        </w:rPr>
        <w:t>Bown</w:t>
      </w:r>
      <w:proofErr w:type="spellEnd"/>
      <w:r w:rsidRPr="002C18A1">
        <w:rPr>
          <w:lang w:val="en-US"/>
        </w:rPr>
        <w:t xml:space="preserve">, C. (2004a). “On the economic success of GATT/WTO dispute settlement”, The Review of </w:t>
      </w:r>
    </w:p>
    <w:p w:rsidR="001E0AED" w:rsidRPr="008C7D6A" w:rsidRDefault="001E0AED" w:rsidP="00F231A8">
      <w:pPr>
        <w:rPr>
          <w:lang w:val="en-GB"/>
        </w:rPr>
      </w:pPr>
      <w:r w:rsidRPr="002C18A1">
        <w:rPr>
          <w:lang w:val="en-US"/>
        </w:rPr>
        <w:t>Economics</w:t>
      </w:r>
      <w:r>
        <w:rPr>
          <w:lang w:val="en-US"/>
        </w:rPr>
        <w:t xml:space="preserve"> and Statistics, 37: 678 – 720.</w:t>
      </w:r>
    </w:p>
  </w:footnote>
  <w:footnote w:id="13">
    <w:p w:rsidR="001E0AED" w:rsidRPr="00F231A8" w:rsidRDefault="001E0AED">
      <w:pPr>
        <w:pStyle w:val="FootnoteText"/>
        <w:rPr>
          <w:lang w:val="en-US"/>
        </w:rPr>
      </w:pPr>
      <w:r>
        <w:rPr>
          <w:rStyle w:val="FootnoteReference"/>
        </w:rPr>
        <w:footnoteRef/>
      </w:r>
      <w:r w:rsidRPr="00F231A8">
        <w:rPr>
          <w:lang w:val="en-US"/>
        </w:rPr>
        <w:t xml:space="preserve"> </w:t>
      </w:r>
      <w:r>
        <w:rPr>
          <w:lang w:val="en-US"/>
        </w:rPr>
        <w:t xml:space="preserve">Trade policy review </w:t>
      </w:r>
      <w:r w:rsidR="008C7D6A">
        <w:fldChar w:fldCharType="begin"/>
      </w:r>
      <w:r w:rsidR="008C7D6A" w:rsidRPr="008C7D6A">
        <w:rPr>
          <w:lang w:val="en-GB"/>
        </w:rPr>
        <w:instrText xml:space="preserve"> HYPERLINK "http://www.wto.org/english/tratop_e/tpr_e/tpr_e.htm" </w:instrText>
      </w:r>
      <w:r w:rsidR="008C7D6A">
        <w:fldChar w:fldCharType="separate"/>
      </w:r>
      <w:r w:rsidRPr="00F231A8">
        <w:rPr>
          <w:rStyle w:val="Hyperlink"/>
          <w:lang w:val="en-US"/>
        </w:rPr>
        <w:t>http://www.wto.org/english/tratop_e/tpr_e/tpr_e.htm</w:t>
      </w:r>
      <w:r w:rsidR="008C7D6A">
        <w:rPr>
          <w:rStyle w:val="Hyperlink"/>
          <w:lang w:val="en-US"/>
        </w:rPr>
        <w:fldChar w:fldCharType="end"/>
      </w:r>
    </w:p>
  </w:footnote>
  <w:footnote w:id="14">
    <w:p w:rsidR="001E0AED" w:rsidRPr="00047DF8" w:rsidRDefault="001E0AED" w:rsidP="00047DF8">
      <w:pPr>
        <w:rPr>
          <w:lang w:val="en-US"/>
        </w:rPr>
      </w:pPr>
      <w:r>
        <w:rPr>
          <w:rStyle w:val="FootnoteReference"/>
        </w:rPr>
        <w:footnoteRef/>
      </w:r>
      <w:r w:rsidRPr="00047DF8">
        <w:rPr>
          <w:lang w:val="en-US"/>
        </w:rPr>
        <w:t xml:space="preserve"> </w:t>
      </w:r>
      <w:proofErr w:type="spellStart"/>
      <w:r w:rsidRPr="002C18A1">
        <w:rPr>
          <w:lang w:val="en-US"/>
        </w:rPr>
        <w:t>Bown</w:t>
      </w:r>
      <w:proofErr w:type="spellEnd"/>
      <w:r w:rsidRPr="002C18A1">
        <w:rPr>
          <w:lang w:val="en-US"/>
        </w:rPr>
        <w:t>, C. (2004b). “Developing countries as plaintiffs and defendant</w:t>
      </w:r>
      <w:r>
        <w:rPr>
          <w:lang w:val="en-US"/>
        </w:rPr>
        <w:t>s in GATT/WTO trade disputes”, The World Economy, 27: 59 – 80.</w:t>
      </w:r>
    </w:p>
  </w:footnote>
  <w:footnote w:id="15">
    <w:p w:rsidR="001E0AED" w:rsidRPr="002C18A1" w:rsidRDefault="001E0AED" w:rsidP="00047DF8">
      <w:pPr>
        <w:rPr>
          <w:lang w:val="en-US"/>
        </w:rPr>
      </w:pPr>
      <w:r>
        <w:rPr>
          <w:rStyle w:val="FootnoteReference"/>
        </w:rPr>
        <w:footnoteRef/>
      </w:r>
      <w:r w:rsidRPr="00047DF8">
        <w:rPr>
          <w:lang w:val="en-US"/>
        </w:rPr>
        <w:t xml:space="preserve"> </w:t>
      </w:r>
      <w:proofErr w:type="spellStart"/>
      <w:r w:rsidRPr="002C18A1">
        <w:rPr>
          <w:lang w:val="en-US"/>
        </w:rPr>
        <w:t>Bown</w:t>
      </w:r>
      <w:proofErr w:type="spellEnd"/>
      <w:r w:rsidRPr="002C18A1">
        <w:rPr>
          <w:lang w:val="en-US"/>
        </w:rPr>
        <w:t xml:space="preserve">, C. (2004a). “On the economic success of GATT/WTO dispute settlement”, The Review of </w:t>
      </w:r>
    </w:p>
    <w:p w:rsidR="001E0AED" w:rsidRPr="008C7D6A" w:rsidRDefault="001E0AED" w:rsidP="00047DF8">
      <w:pPr>
        <w:rPr>
          <w:lang w:val="en-GB"/>
        </w:rPr>
      </w:pPr>
      <w:r w:rsidRPr="002C18A1">
        <w:rPr>
          <w:lang w:val="en-US"/>
        </w:rPr>
        <w:t>Economics and Statistics, 37: 678 – 720.</w:t>
      </w:r>
    </w:p>
  </w:footnote>
  <w:footnote w:id="16">
    <w:p w:rsidR="001E0AED" w:rsidRPr="002C18A1" w:rsidRDefault="001E0AED" w:rsidP="00047DF8">
      <w:pPr>
        <w:rPr>
          <w:lang w:val="en-US"/>
        </w:rPr>
      </w:pPr>
      <w:r>
        <w:rPr>
          <w:rStyle w:val="FootnoteReference"/>
        </w:rPr>
        <w:footnoteRef/>
      </w:r>
      <w:r w:rsidRPr="00047DF8">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047DF8" w:rsidRDefault="001E0AED" w:rsidP="00047DF8">
      <w:pPr>
        <w:rPr>
          <w:lang w:val="en-US"/>
        </w:rPr>
      </w:pPr>
      <w:proofErr w:type="gramStart"/>
      <w:r w:rsidRPr="002C18A1">
        <w:rPr>
          <w:lang w:val="en-US"/>
        </w:rPr>
        <w:t>free</w:t>
      </w:r>
      <w:proofErr w:type="gramEnd"/>
      <w:r w:rsidRPr="002C18A1">
        <w:rPr>
          <w:lang w:val="en-US"/>
        </w:rPr>
        <w:t xml:space="preserve"> riders”, World Bank Economic Review, 19: 287-310.</w:t>
      </w:r>
    </w:p>
  </w:footnote>
  <w:footnote w:id="17">
    <w:p w:rsidR="001E0AED" w:rsidRPr="00940C8E" w:rsidRDefault="001E0AED" w:rsidP="00940C8E">
      <w:pPr>
        <w:rPr>
          <w:lang w:val="en-US"/>
        </w:rPr>
      </w:pPr>
      <w:r>
        <w:rPr>
          <w:rStyle w:val="FootnoteReference"/>
        </w:rPr>
        <w:footnoteRef/>
      </w:r>
      <w:r w:rsidRPr="00940C8E">
        <w:rPr>
          <w:lang w:val="en-US"/>
        </w:rPr>
        <w:t xml:space="preserve"> </w:t>
      </w:r>
      <w:proofErr w:type="gramStart"/>
      <w:r w:rsidRPr="002C18A1">
        <w:rPr>
          <w:lang w:val="en-US"/>
        </w:rPr>
        <w:t xml:space="preserve">Horn, H., </w:t>
      </w:r>
      <w:proofErr w:type="spellStart"/>
      <w:r w:rsidRPr="002C18A1">
        <w:rPr>
          <w:lang w:val="en-US"/>
        </w:rPr>
        <w:t>Nordström</w:t>
      </w:r>
      <w:proofErr w:type="spellEnd"/>
      <w:r w:rsidRPr="002C18A1">
        <w:rPr>
          <w:lang w:val="en-US"/>
        </w:rPr>
        <w:t xml:space="preserve">, H. and P.C </w:t>
      </w:r>
      <w:proofErr w:type="spellStart"/>
      <w:r w:rsidRPr="002C18A1">
        <w:rPr>
          <w:lang w:val="en-US"/>
        </w:rPr>
        <w:t>Mavroidis</w:t>
      </w:r>
      <w:proofErr w:type="spellEnd"/>
      <w:r w:rsidRPr="002C18A1">
        <w:rPr>
          <w:lang w:val="en-US"/>
        </w:rPr>
        <w:t xml:space="preserve"> (1999).</w:t>
      </w:r>
      <w:proofErr w:type="gramEnd"/>
      <w:r w:rsidRPr="002C18A1">
        <w:rPr>
          <w:lang w:val="en-US"/>
        </w:rPr>
        <w:t xml:space="preserve"> “Is the use of the</w:t>
      </w:r>
      <w:r>
        <w:rPr>
          <w:lang w:val="en-US"/>
        </w:rPr>
        <w:t xml:space="preserve"> WTO dispute settlement system </w:t>
      </w:r>
      <w:r w:rsidRPr="002C18A1">
        <w:rPr>
          <w:lang w:val="en-US"/>
        </w:rPr>
        <w:t>biased?</w:t>
      </w:r>
      <w:proofErr w:type="gramStart"/>
      <w:r w:rsidRPr="002C18A1">
        <w:rPr>
          <w:lang w:val="en-US"/>
        </w:rPr>
        <w:t>”,</w:t>
      </w:r>
      <w:proofErr w:type="gramEnd"/>
      <w:r w:rsidRPr="002C18A1">
        <w:rPr>
          <w:lang w:val="en-US"/>
        </w:rPr>
        <w:t xml:space="preserve"> CEPR Discussion Paper Series No 2340.</w:t>
      </w:r>
    </w:p>
  </w:footnote>
  <w:footnote w:id="18">
    <w:p w:rsidR="001E0AED" w:rsidRPr="002C18A1" w:rsidRDefault="001E0AED" w:rsidP="00940C8E">
      <w:pPr>
        <w:rPr>
          <w:lang w:val="en-US"/>
        </w:rPr>
      </w:pPr>
      <w:r>
        <w:rPr>
          <w:rStyle w:val="FootnoteReference"/>
        </w:rPr>
        <w:footnoteRef/>
      </w:r>
      <w:r w:rsidRPr="00940C8E">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940C8E" w:rsidRDefault="001E0AED" w:rsidP="00940C8E">
      <w:pPr>
        <w:pStyle w:val="FootnoteText"/>
        <w:rPr>
          <w:lang w:val="en-US"/>
        </w:rPr>
      </w:pPr>
      <w:proofErr w:type="gramStart"/>
      <w:r w:rsidRPr="002C18A1">
        <w:rPr>
          <w:lang w:val="en-US"/>
        </w:rPr>
        <w:t>free</w:t>
      </w:r>
      <w:proofErr w:type="gramEnd"/>
      <w:r w:rsidRPr="002C18A1">
        <w:rPr>
          <w:lang w:val="en-US"/>
        </w:rPr>
        <w:t xml:space="preserve"> riders”, World Bank Economic Review, 19: 287-310.</w:t>
      </w:r>
    </w:p>
  </w:footnote>
  <w:footnote w:id="19">
    <w:p w:rsidR="001E0AED" w:rsidRPr="002C18A1" w:rsidRDefault="001E0AED" w:rsidP="006E6477">
      <w:pPr>
        <w:rPr>
          <w:lang w:val="en-US"/>
        </w:rPr>
      </w:pPr>
      <w:r>
        <w:rPr>
          <w:rStyle w:val="FootnoteReference"/>
        </w:rPr>
        <w:footnoteRef/>
      </w:r>
      <w:r w:rsidRPr="006E6477">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6E6477" w:rsidRDefault="001E0AED" w:rsidP="006E6477">
      <w:pPr>
        <w:pStyle w:val="FootnoteText"/>
        <w:rPr>
          <w:lang w:val="en-US"/>
        </w:rPr>
      </w:pPr>
      <w:proofErr w:type="gramStart"/>
      <w:r w:rsidRPr="002C18A1">
        <w:rPr>
          <w:lang w:val="en-US"/>
        </w:rPr>
        <w:t>free</w:t>
      </w:r>
      <w:proofErr w:type="gramEnd"/>
      <w:r w:rsidRPr="002C18A1">
        <w:rPr>
          <w:lang w:val="en-US"/>
        </w:rPr>
        <w:t xml:space="preserve"> riders”, World Bank Economic Review, 19: 287-310.</w:t>
      </w:r>
    </w:p>
  </w:footnote>
  <w:footnote w:id="20">
    <w:p w:rsidR="001E0AED" w:rsidRPr="002C18A1" w:rsidRDefault="001E0AED" w:rsidP="006E6477">
      <w:pPr>
        <w:rPr>
          <w:lang w:val="en-US"/>
        </w:rPr>
      </w:pPr>
      <w:r>
        <w:rPr>
          <w:rStyle w:val="FootnoteReference"/>
        </w:rPr>
        <w:footnoteRef/>
      </w:r>
      <w:r w:rsidRPr="006E6477">
        <w:rPr>
          <w:lang w:val="en-US"/>
        </w:rPr>
        <w:t xml:space="preserve"> </w:t>
      </w:r>
      <w:proofErr w:type="gramStart"/>
      <w:r w:rsidRPr="002C18A1">
        <w:rPr>
          <w:lang w:val="en-US"/>
        </w:rPr>
        <w:t>Guzman, A. and B. Simmons (2005).</w:t>
      </w:r>
      <w:proofErr w:type="gramEnd"/>
      <w:r w:rsidRPr="002C18A1">
        <w:rPr>
          <w:lang w:val="en-US"/>
        </w:rPr>
        <w:t xml:space="preserve"> “Power plays and capacity constraints: the selection of </w:t>
      </w:r>
    </w:p>
    <w:p w:rsidR="001E0AED" w:rsidRPr="006E6477" w:rsidRDefault="001E0AED" w:rsidP="006E6477">
      <w:pPr>
        <w:rPr>
          <w:lang w:val="en-US"/>
        </w:rPr>
      </w:pPr>
      <w:proofErr w:type="gramStart"/>
      <w:r w:rsidRPr="002C18A1">
        <w:rPr>
          <w:lang w:val="en-US"/>
        </w:rPr>
        <w:t>defendants</w:t>
      </w:r>
      <w:proofErr w:type="gramEnd"/>
      <w:r w:rsidRPr="002C18A1">
        <w:rPr>
          <w:lang w:val="en-US"/>
        </w:rPr>
        <w:t xml:space="preserve"> in WTO disputes”, Journal of Legal Studies 34, 557 – 598.</w:t>
      </w:r>
    </w:p>
  </w:footnote>
  <w:footnote w:id="21">
    <w:p w:rsidR="001E0AED" w:rsidRPr="002C18A1" w:rsidRDefault="001E0AED" w:rsidP="006E6477">
      <w:pPr>
        <w:rPr>
          <w:lang w:val="en-US"/>
        </w:rPr>
      </w:pPr>
      <w:r>
        <w:rPr>
          <w:rStyle w:val="FootnoteReference"/>
        </w:rPr>
        <w:footnoteRef/>
      </w:r>
      <w:r w:rsidRPr="006E6477">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6E6477" w:rsidRDefault="001E0AED" w:rsidP="006E6477">
      <w:pPr>
        <w:rPr>
          <w:lang w:val="en-US"/>
        </w:rPr>
      </w:pPr>
      <w:proofErr w:type="gramStart"/>
      <w:r w:rsidRPr="002C18A1">
        <w:rPr>
          <w:lang w:val="en-US"/>
        </w:rPr>
        <w:t>free</w:t>
      </w:r>
      <w:proofErr w:type="gramEnd"/>
      <w:r w:rsidRPr="002C18A1">
        <w:rPr>
          <w:lang w:val="en-US"/>
        </w:rPr>
        <w:t xml:space="preserve"> riders”, World Bank Economic Review, 19: 287-310.</w:t>
      </w:r>
    </w:p>
  </w:footnote>
  <w:footnote w:id="22">
    <w:p w:rsidR="001E0AED" w:rsidRPr="002C18A1" w:rsidRDefault="001E0AED" w:rsidP="006E6477">
      <w:pPr>
        <w:rPr>
          <w:lang w:val="en-US"/>
        </w:rPr>
      </w:pPr>
      <w:r>
        <w:rPr>
          <w:rStyle w:val="FootnoteReference"/>
        </w:rPr>
        <w:footnoteRef/>
      </w:r>
      <w:r w:rsidRPr="006E6477">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1A378A" w:rsidRDefault="001E0AED" w:rsidP="001A378A">
      <w:pPr>
        <w:rPr>
          <w:lang w:val="en-US"/>
        </w:rPr>
      </w:pPr>
      <w:proofErr w:type="gramStart"/>
      <w:r w:rsidRPr="002C18A1">
        <w:rPr>
          <w:lang w:val="en-US"/>
        </w:rPr>
        <w:t>free</w:t>
      </w:r>
      <w:proofErr w:type="gramEnd"/>
      <w:r w:rsidRPr="002C18A1">
        <w:rPr>
          <w:lang w:val="en-US"/>
        </w:rPr>
        <w:t xml:space="preserve"> riders”, World Bank Economic Review, 19: 287-310.</w:t>
      </w:r>
    </w:p>
  </w:footnote>
  <w:footnote w:id="23">
    <w:p w:rsidR="001E0AED" w:rsidRDefault="001E0AED">
      <w:pPr>
        <w:pStyle w:val="FootnoteText"/>
      </w:pPr>
      <w:r>
        <w:rPr>
          <w:rStyle w:val="FootnoteReference"/>
        </w:rPr>
        <w:footnoteRef/>
      </w:r>
      <w:r>
        <w:t xml:space="preserve"> Там же.</w:t>
      </w:r>
    </w:p>
  </w:footnote>
  <w:footnote w:id="24">
    <w:p w:rsidR="001E0AED" w:rsidRPr="002C18A1" w:rsidRDefault="001E0AED" w:rsidP="006E6477">
      <w:pPr>
        <w:rPr>
          <w:lang w:val="en-US"/>
        </w:rPr>
      </w:pPr>
      <w:r>
        <w:rPr>
          <w:rStyle w:val="FootnoteReference"/>
        </w:rPr>
        <w:footnoteRef/>
      </w:r>
      <w:r w:rsidRPr="006E6477">
        <w:rPr>
          <w:lang w:val="en-US"/>
        </w:rPr>
        <w:t xml:space="preserve"> </w:t>
      </w:r>
      <w:proofErr w:type="spellStart"/>
      <w:proofErr w:type="gramStart"/>
      <w:r w:rsidRPr="002C18A1">
        <w:rPr>
          <w:lang w:val="en-US"/>
        </w:rPr>
        <w:t>Zejan</w:t>
      </w:r>
      <w:proofErr w:type="spellEnd"/>
      <w:r w:rsidRPr="002C18A1">
        <w:rPr>
          <w:lang w:val="en-US"/>
        </w:rPr>
        <w:t>, P. and F. Bartels (2006).</w:t>
      </w:r>
      <w:proofErr w:type="gramEnd"/>
      <w:r w:rsidRPr="002C18A1">
        <w:rPr>
          <w:lang w:val="en-US"/>
        </w:rPr>
        <w:t xml:space="preserve"> “Be nice and get your money – An empirical analysis of World Trade </w:t>
      </w:r>
    </w:p>
    <w:p w:rsidR="001E0AED" w:rsidRPr="006E6477" w:rsidRDefault="001E0AED" w:rsidP="006E6477">
      <w:pPr>
        <w:pStyle w:val="FootnoteText"/>
        <w:rPr>
          <w:lang w:val="en-US"/>
        </w:rPr>
      </w:pPr>
      <w:proofErr w:type="gramStart"/>
      <w:r w:rsidRPr="002C18A1">
        <w:rPr>
          <w:lang w:val="en-US"/>
        </w:rPr>
        <w:t>Organization disputes and aid”, Journal of World Trade 40(6), 1021-1047.</w:t>
      </w:r>
      <w:proofErr w:type="gramEnd"/>
    </w:p>
  </w:footnote>
  <w:footnote w:id="25">
    <w:p w:rsidR="001E0AED" w:rsidRPr="002C18A1" w:rsidRDefault="001E0AED" w:rsidP="001A378A">
      <w:pPr>
        <w:rPr>
          <w:lang w:val="en-US"/>
        </w:rPr>
      </w:pPr>
      <w:r>
        <w:rPr>
          <w:rStyle w:val="FootnoteReference"/>
        </w:rPr>
        <w:footnoteRef/>
      </w:r>
      <w:r w:rsidRPr="001A378A">
        <w:rPr>
          <w:lang w:val="en-US"/>
        </w:rPr>
        <w:t xml:space="preserve"> </w:t>
      </w:r>
      <w:proofErr w:type="spellStart"/>
      <w:r w:rsidRPr="002C18A1">
        <w:rPr>
          <w:lang w:val="en-US"/>
        </w:rPr>
        <w:t>Bown</w:t>
      </w:r>
      <w:proofErr w:type="spellEnd"/>
      <w:r w:rsidRPr="002C18A1">
        <w:rPr>
          <w:lang w:val="en-US"/>
        </w:rPr>
        <w:t xml:space="preserve">, C. (2005). “Participation in WTO dispute settlement: complainants, interested parties and </w:t>
      </w:r>
    </w:p>
    <w:p w:rsidR="001E0AED" w:rsidRPr="001A378A" w:rsidRDefault="001E0AED" w:rsidP="001A378A">
      <w:pPr>
        <w:rPr>
          <w:lang w:val="en-US"/>
        </w:rPr>
      </w:pPr>
      <w:proofErr w:type="gramStart"/>
      <w:r w:rsidRPr="002C18A1">
        <w:rPr>
          <w:lang w:val="en-US"/>
        </w:rPr>
        <w:t>free</w:t>
      </w:r>
      <w:proofErr w:type="gramEnd"/>
      <w:r w:rsidRPr="002C18A1">
        <w:rPr>
          <w:lang w:val="en-US"/>
        </w:rPr>
        <w:t xml:space="preserve"> riders”, World Bank Economic Review, 19: 287-310.</w:t>
      </w:r>
    </w:p>
  </w:footnote>
  <w:footnote w:id="26">
    <w:p w:rsidR="001E0AED" w:rsidRPr="00B81B3B" w:rsidRDefault="001E0AED" w:rsidP="00B81B3B">
      <w:pPr>
        <w:spacing w:line="360" w:lineRule="auto"/>
        <w:rPr>
          <w:lang w:val="en-US"/>
        </w:rPr>
      </w:pPr>
      <w:r>
        <w:rPr>
          <w:rStyle w:val="FootnoteReference"/>
        </w:rPr>
        <w:footnoteRef/>
      </w:r>
      <w:r w:rsidRPr="00B81B3B">
        <w:rPr>
          <w:lang w:val="en-US"/>
        </w:rPr>
        <w:t xml:space="preserve"> </w:t>
      </w:r>
      <w:r>
        <w:rPr>
          <w:lang w:val="en-US"/>
        </w:rPr>
        <w:t>Abbot, R. (2007</w:t>
      </w:r>
      <w:r w:rsidRPr="002C18A1">
        <w:rPr>
          <w:lang w:val="en-US"/>
        </w:rPr>
        <w:t>).</w:t>
      </w:r>
      <w:r>
        <w:rPr>
          <w:lang w:val="en-US"/>
        </w:rPr>
        <w:t xml:space="preserve"> “Are developing countries deterred from using the WTO Dispute Settlement System?</w:t>
      </w:r>
      <w:proofErr w:type="gramStart"/>
      <w:r>
        <w:rPr>
          <w:lang w:val="en-US"/>
        </w:rPr>
        <w:t>”,</w:t>
      </w:r>
      <w:proofErr w:type="gramEnd"/>
      <w:r>
        <w:rPr>
          <w:lang w:val="en-US"/>
        </w:rPr>
        <w:t xml:space="preserve"> ECIPE Working Paper No 01/2007</w:t>
      </w:r>
      <w:r w:rsidRPr="002C18A1">
        <w:rPr>
          <w:lang w:val="en-US"/>
        </w:rPr>
        <w:t>.</w:t>
      </w:r>
    </w:p>
  </w:footnote>
  <w:footnote w:id="27">
    <w:p w:rsidR="001E0AED" w:rsidRPr="00CE36F1" w:rsidRDefault="001E0AED" w:rsidP="00CE36F1">
      <w:pPr>
        <w:rPr>
          <w:lang w:val="en-US"/>
        </w:rPr>
      </w:pPr>
      <w:r>
        <w:rPr>
          <w:rStyle w:val="FootnoteReference"/>
        </w:rPr>
        <w:footnoteRef/>
      </w:r>
      <w:r w:rsidRPr="00CE36F1">
        <w:rPr>
          <w:lang w:val="en-US"/>
        </w:rPr>
        <w:t xml:space="preserve"> </w:t>
      </w:r>
      <w:r w:rsidRPr="002C18A1">
        <w:rPr>
          <w:lang w:val="en-US"/>
        </w:rPr>
        <w:t xml:space="preserve">Reinhardt, E. (2000). “Aggressive multilateralism: the determinants </w:t>
      </w:r>
      <w:r>
        <w:rPr>
          <w:lang w:val="en-US"/>
        </w:rPr>
        <w:t xml:space="preserve">of GATT/WTO dispute initiation </w:t>
      </w:r>
      <w:r w:rsidRPr="002C18A1">
        <w:rPr>
          <w:lang w:val="en-US"/>
        </w:rPr>
        <w:t xml:space="preserve">1948 – 1998”. </w:t>
      </w:r>
      <w:proofErr w:type="gramStart"/>
      <w:r w:rsidRPr="002C18A1">
        <w:rPr>
          <w:lang w:val="en-US"/>
        </w:rPr>
        <w:t>Mimeo.</w:t>
      </w:r>
      <w:proofErr w:type="gramEnd"/>
    </w:p>
  </w:footnote>
  <w:footnote w:id="28">
    <w:p w:rsidR="001E0AED" w:rsidRPr="00774972" w:rsidRDefault="001E0AED" w:rsidP="00774972">
      <w:pPr>
        <w:spacing w:line="240" w:lineRule="auto"/>
        <w:rPr>
          <w:sz w:val="20"/>
          <w:szCs w:val="20"/>
          <w:lang w:val="en-US"/>
        </w:rPr>
      </w:pPr>
      <w:r>
        <w:rPr>
          <w:rStyle w:val="FootnoteReference"/>
        </w:rPr>
        <w:footnoteRef/>
      </w:r>
      <w:r w:rsidRPr="00774972">
        <w:rPr>
          <w:lang w:val="en-US"/>
        </w:rPr>
        <w:t xml:space="preserve"> </w:t>
      </w:r>
      <w:proofErr w:type="spellStart"/>
      <w:r w:rsidRPr="00774972">
        <w:rPr>
          <w:sz w:val="20"/>
          <w:szCs w:val="20"/>
          <w:lang w:val="en-US"/>
        </w:rPr>
        <w:t>Bown</w:t>
      </w:r>
      <w:proofErr w:type="spellEnd"/>
      <w:r w:rsidRPr="00774972">
        <w:rPr>
          <w:sz w:val="20"/>
          <w:szCs w:val="20"/>
          <w:lang w:val="en-US"/>
        </w:rPr>
        <w:t xml:space="preserve">, C. (2002). “The economics of trade disputes, the GATT’s Article XXIII and the WTO’s dispute </w:t>
      </w:r>
    </w:p>
    <w:p w:rsidR="001E0AED" w:rsidRPr="00774972" w:rsidRDefault="001E0AED" w:rsidP="00774972">
      <w:pPr>
        <w:spacing w:line="240" w:lineRule="auto"/>
        <w:rPr>
          <w:sz w:val="20"/>
          <w:szCs w:val="20"/>
          <w:lang w:val="en-US"/>
        </w:rPr>
      </w:pPr>
      <w:proofErr w:type="gramStart"/>
      <w:r w:rsidRPr="00774972">
        <w:rPr>
          <w:sz w:val="20"/>
          <w:szCs w:val="20"/>
          <w:lang w:val="en-US"/>
        </w:rPr>
        <w:t>settlement</w:t>
      </w:r>
      <w:proofErr w:type="gramEnd"/>
      <w:r w:rsidRPr="00774972">
        <w:rPr>
          <w:sz w:val="20"/>
          <w:szCs w:val="20"/>
          <w:lang w:val="en-US"/>
        </w:rPr>
        <w:t xml:space="preserve"> understanding”, Economics and Politics, 14: 283 – 323.</w:t>
      </w:r>
    </w:p>
    <w:p w:rsidR="001E0AED" w:rsidRPr="00774972" w:rsidRDefault="001E0AED" w:rsidP="00774972">
      <w:pPr>
        <w:spacing w:line="240" w:lineRule="auto"/>
        <w:rPr>
          <w:sz w:val="20"/>
          <w:szCs w:val="20"/>
          <w:lang w:val="en-US"/>
        </w:rPr>
      </w:pPr>
      <w:proofErr w:type="spellStart"/>
      <w:r w:rsidRPr="00774972">
        <w:rPr>
          <w:sz w:val="20"/>
          <w:szCs w:val="20"/>
          <w:lang w:val="en-US"/>
        </w:rPr>
        <w:t>Bown</w:t>
      </w:r>
      <w:proofErr w:type="spellEnd"/>
      <w:r w:rsidRPr="00774972">
        <w:rPr>
          <w:sz w:val="20"/>
          <w:szCs w:val="20"/>
          <w:lang w:val="en-US"/>
        </w:rPr>
        <w:t xml:space="preserve">, C. (2004a). “On the economic success of GATT/WTO dispute settlement”, The Review of </w:t>
      </w:r>
    </w:p>
    <w:p w:rsidR="001E0AED" w:rsidRPr="00774972" w:rsidRDefault="001E0AED" w:rsidP="00774972">
      <w:pPr>
        <w:spacing w:line="240" w:lineRule="auto"/>
        <w:rPr>
          <w:sz w:val="20"/>
          <w:szCs w:val="20"/>
          <w:lang w:val="en-US"/>
        </w:rPr>
      </w:pPr>
      <w:r w:rsidRPr="00774972">
        <w:rPr>
          <w:sz w:val="20"/>
          <w:szCs w:val="20"/>
          <w:lang w:val="en-US"/>
        </w:rPr>
        <w:t>Economics and Statistics, 37: 678 – 720.</w:t>
      </w:r>
    </w:p>
    <w:p w:rsidR="001E0AED" w:rsidRPr="00774972" w:rsidRDefault="001E0AED" w:rsidP="00774972">
      <w:pPr>
        <w:spacing w:line="240" w:lineRule="auto"/>
        <w:rPr>
          <w:sz w:val="20"/>
          <w:szCs w:val="20"/>
          <w:lang w:val="en-US"/>
        </w:rPr>
      </w:pPr>
      <w:proofErr w:type="spellStart"/>
      <w:r w:rsidRPr="00774972">
        <w:rPr>
          <w:sz w:val="20"/>
          <w:szCs w:val="20"/>
          <w:lang w:val="en-US"/>
        </w:rPr>
        <w:t>Bown</w:t>
      </w:r>
      <w:proofErr w:type="spellEnd"/>
      <w:r w:rsidRPr="00774972">
        <w:rPr>
          <w:sz w:val="20"/>
          <w:szCs w:val="20"/>
          <w:lang w:val="en-US"/>
        </w:rPr>
        <w:t xml:space="preserve">, C. (2004b). “Developing countries as plaintiffs and defendants in GATT/WTO trade disputes”, </w:t>
      </w:r>
    </w:p>
    <w:p w:rsidR="001E0AED" w:rsidRPr="00774972" w:rsidRDefault="001E0AED" w:rsidP="00774972">
      <w:pPr>
        <w:pStyle w:val="FootnoteText"/>
        <w:rPr>
          <w:lang w:val="en-US"/>
        </w:rPr>
      </w:pPr>
      <w:r w:rsidRPr="00774972">
        <w:rPr>
          <w:lang w:val="en-US"/>
        </w:rPr>
        <w:t>The World Economy, 27: 59 – 80.</w:t>
      </w:r>
    </w:p>
  </w:footnote>
  <w:footnote w:id="29">
    <w:p w:rsidR="001E0AED" w:rsidRPr="00774972" w:rsidRDefault="001E0AED" w:rsidP="00774972">
      <w:pPr>
        <w:spacing w:line="240" w:lineRule="auto"/>
        <w:rPr>
          <w:sz w:val="20"/>
          <w:szCs w:val="20"/>
          <w:lang w:val="en-US"/>
        </w:rPr>
      </w:pPr>
      <w:r w:rsidRPr="00774972">
        <w:rPr>
          <w:rStyle w:val="FootnoteReference"/>
          <w:sz w:val="20"/>
          <w:szCs w:val="20"/>
        </w:rPr>
        <w:footnoteRef/>
      </w:r>
      <w:r w:rsidRPr="00774972">
        <w:rPr>
          <w:sz w:val="20"/>
          <w:szCs w:val="20"/>
          <w:lang w:val="en-US"/>
        </w:rPr>
        <w:t xml:space="preserve"> </w:t>
      </w:r>
      <w:proofErr w:type="spellStart"/>
      <w:proofErr w:type="gramStart"/>
      <w:r w:rsidRPr="00774972">
        <w:rPr>
          <w:sz w:val="20"/>
          <w:szCs w:val="20"/>
          <w:lang w:val="en-US"/>
        </w:rPr>
        <w:t>Blonigen</w:t>
      </w:r>
      <w:proofErr w:type="spellEnd"/>
      <w:r w:rsidRPr="00774972">
        <w:rPr>
          <w:sz w:val="20"/>
          <w:szCs w:val="20"/>
          <w:lang w:val="en-US"/>
        </w:rPr>
        <w:t xml:space="preserve">, B. and C. </w:t>
      </w:r>
      <w:proofErr w:type="spellStart"/>
      <w:r w:rsidRPr="00774972">
        <w:rPr>
          <w:sz w:val="20"/>
          <w:szCs w:val="20"/>
          <w:lang w:val="en-US"/>
        </w:rPr>
        <w:t>Bown</w:t>
      </w:r>
      <w:proofErr w:type="spellEnd"/>
      <w:r w:rsidRPr="00774972">
        <w:rPr>
          <w:sz w:val="20"/>
          <w:szCs w:val="20"/>
          <w:lang w:val="en-US"/>
        </w:rPr>
        <w:t xml:space="preserve"> (2003).</w:t>
      </w:r>
      <w:proofErr w:type="gramEnd"/>
      <w:r w:rsidRPr="00774972">
        <w:rPr>
          <w:sz w:val="20"/>
          <w:szCs w:val="20"/>
          <w:lang w:val="en-US"/>
        </w:rPr>
        <w:t xml:space="preserve"> “Antidumping and retaliation threats”, Journal of International </w:t>
      </w:r>
    </w:p>
    <w:p w:rsidR="001E0AED" w:rsidRPr="00774972" w:rsidRDefault="001E0AED" w:rsidP="00774972">
      <w:pPr>
        <w:spacing w:line="240" w:lineRule="auto"/>
        <w:rPr>
          <w:lang w:val="en-US"/>
        </w:rPr>
      </w:pPr>
      <w:r w:rsidRPr="00774972">
        <w:rPr>
          <w:sz w:val="20"/>
          <w:szCs w:val="20"/>
          <w:lang w:val="en-US"/>
        </w:rPr>
        <w:t>Economics, 60: 249 – 273.</w:t>
      </w:r>
    </w:p>
  </w:footnote>
  <w:footnote w:id="30">
    <w:p w:rsidR="001E0AED" w:rsidRPr="008C7D6A" w:rsidRDefault="001E0AED">
      <w:pPr>
        <w:pStyle w:val="FootnoteText"/>
        <w:rPr>
          <w:lang w:val="en-US"/>
        </w:rPr>
      </w:pPr>
      <w:r>
        <w:rPr>
          <w:rStyle w:val="FootnoteReference"/>
        </w:rPr>
        <w:footnoteRef/>
      </w:r>
      <w:r w:rsidRPr="008C7D6A">
        <w:rPr>
          <w:lang w:val="en-US"/>
        </w:rPr>
        <w:t xml:space="preserve"> </w:t>
      </w:r>
      <w:r>
        <w:rPr>
          <w:lang w:val="en-US"/>
        </w:rPr>
        <w:t>DS</w:t>
      </w:r>
      <w:r w:rsidRPr="008C7D6A">
        <w:rPr>
          <w:lang w:val="en-US"/>
        </w:rPr>
        <w:t xml:space="preserve">267 </w:t>
      </w:r>
      <w:r>
        <w:t>США</w:t>
      </w:r>
      <w:r w:rsidRPr="008C7D6A">
        <w:rPr>
          <w:lang w:val="en-US"/>
        </w:rPr>
        <w:t xml:space="preserve"> – </w:t>
      </w:r>
      <w:r>
        <w:t>Хлопок</w:t>
      </w:r>
      <w:r w:rsidRPr="008C7D6A">
        <w:rPr>
          <w:lang w:val="en-US"/>
        </w:rPr>
        <w:t xml:space="preserve">, </w:t>
      </w:r>
      <w:r>
        <w:rPr>
          <w:lang w:val="en-US"/>
        </w:rPr>
        <w:t>DS</w:t>
      </w:r>
      <w:r w:rsidRPr="008C7D6A">
        <w:rPr>
          <w:lang w:val="en-US"/>
        </w:rPr>
        <w:t xml:space="preserve">266 </w:t>
      </w:r>
      <w:r>
        <w:t>ЕС</w:t>
      </w:r>
      <w:r w:rsidRPr="008C7D6A">
        <w:rPr>
          <w:lang w:val="en-US"/>
        </w:rPr>
        <w:t xml:space="preserve"> - </w:t>
      </w:r>
      <w:r>
        <w:t>Сахар</w:t>
      </w:r>
    </w:p>
  </w:footnote>
  <w:footnote w:id="31">
    <w:p w:rsidR="001E0AED" w:rsidRDefault="001E0AED">
      <w:pPr>
        <w:pStyle w:val="FootnoteText"/>
      </w:pPr>
      <w:r>
        <w:rPr>
          <w:rStyle w:val="FootnoteReference"/>
        </w:rPr>
        <w:footnoteRef/>
      </w:r>
      <w:r>
        <w:t xml:space="preserve"> В качестве спора принимается заявление на проведение консультаций на апрель 2013 г.</w:t>
      </w:r>
    </w:p>
  </w:footnote>
  <w:footnote w:id="32">
    <w:p w:rsidR="001E0AED" w:rsidRPr="00CC631F" w:rsidRDefault="001E0AED">
      <w:pPr>
        <w:pStyle w:val="FootnoteText"/>
        <w:rPr>
          <w:lang w:val="en-US"/>
        </w:rPr>
      </w:pPr>
      <w:r>
        <w:rPr>
          <w:rStyle w:val="FootnoteReference"/>
        </w:rPr>
        <w:footnoteRef/>
      </w:r>
      <w:r w:rsidRPr="008C7D6A">
        <w:rPr>
          <w:lang w:val="en-GB"/>
        </w:rPr>
        <w:t xml:space="preserve"> </w:t>
      </w:r>
      <w:r>
        <w:rPr>
          <w:lang w:val="en-US"/>
        </w:rPr>
        <w:t xml:space="preserve">DS46 </w:t>
      </w:r>
    </w:p>
  </w:footnote>
  <w:footnote w:id="33">
    <w:p w:rsidR="001E0AED" w:rsidRPr="00CC631F" w:rsidRDefault="001E0AED">
      <w:pPr>
        <w:pStyle w:val="FootnoteText"/>
        <w:rPr>
          <w:lang w:val="en-US"/>
        </w:rPr>
      </w:pPr>
      <w:r>
        <w:rPr>
          <w:rStyle w:val="FootnoteReference"/>
        </w:rPr>
        <w:footnoteRef/>
      </w:r>
      <w:r w:rsidRPr="008C7D6A">
        <w:rPr>
          <w:lang w:val="en-GB"/>
        </w:rPr>
        <w:t xml:space="preserve"> </w:t>
      </w:r>
      <w:r>
        <w:rPr>
          <w:lang w:val="en-US"/>
        </w:rPr>
        <w:t>DS70</w:t>
      </w:r>
    </w:p>
  </w:footnote>
  <w:footnote w:id="34">
    <w:p w:rsidR="001E0AED" w:rsidRDefault="001E0AED" w:rsidP="00127E73">
      <w:pPr>
        <w:rPr>
          <w:lang w:val="en-US"/>
        </w:rPr>
      </w:pPr>
      <w:r>
        <w:rPr>
          <w:rStyle w:val="FootnoteReference"/>
        </w:rPr>
        <w:footnoteRef/>
      </w:r>
      <w:r w:rsidRPr="00127E73">
        <w:rPr>
          <w:lang w:val="en-US"/>
        </w:rPr>
        <w:t xml:space="preserve"> </w:t>
      </w:r>
      <w:proofErr w:type="spellStart"/>
      <w:r>
        <w:rPr>
          <w:lang w:val="en-US"/>
        </w:rPr>
        <w:t>Barral</w:t>
      </w:r>
      <w:proofErr w:type="spellEnd"/>
      <w:r>
        <w:rPr>
          <w:lang w:val="en-US"/>
        </w:rPr>
        <w:t>, W. (2007) “The Brazilian experience in Dispute Settlement”, UN Economic Commission for Latin America and the Caribbean, UN Doc. LC/W.147.</w:t>
      </w:r>
    </w:p>
    <w:p w:rsidR="001E0AED" w:rsidRPr="00127E73" w:rsidRDefault="001E0AED" w:rsidP="00127E73">
      <w:pPr>
        <w:rPr>
          <w:lang w:val="en-US"/>
        </w:rPr>
      </w:pPr>
      <w:r>
        <w:rPr>
          <w:lang w:val="en-US"/>
        </w:rPr>
        <w:t xml:space="preserve">MacKinnon, M. “No evidence found of mad-cow disease”, </w:t>
      </w:r>
      <w:proofErr w:type="spellStart"/>
      <w:r>
        <w:rPr>
          <w:lang w:val="en-US"/>
        </w:rPr>
        <w:t>Globe&amp;Mail</w:t>
      </w:r>
      <w:proofErr w:type="spellEnd"/>
      <w:r>
        <w:rPr>
          <w:lang w:val="en-US"/>
        </w:rPr>
        <w:t xml:space="preserve"> (Toronto), 10 February 2007, p.A1</w:t>
      </w:r>
    </w:p>
  </w:footnote>
  <w:footnote w:id="35">
    <w:p w:rsidR="001E0AED" w:rsidRPr="003259B4" w:rsidRDefault="001E0AED">
      <w:pPr>
        <w:pStyle w:val="FootnoteText"/>
        <w:rPr>
          <w:lang w:val="en-US"/>
        </w:rPr>
      </w:pPr>
      <w:r>
        <w:rPr>
          <w:rStyle w:val="FootnoteReference"/>
        </w:rPr>
        <w:footnoteRef/>
      </w:r>
      <w:r w:rsidRPr="008C7D6A">
        <w:rPr>
          <w:lang w:val="en-GB"/>
        </w:rPr>
        <w:t xml:space="preserve"> </w:t>
      </w:r>
      <w:r>
        <w:rPr>
          <w:lang w:val="en-US"/>
        </w:rPr>
        <w:t>DS199</w:t>
      </w:r>
    </w:p>
  </w:footnote>
  <w:footnote w:id="36">
    <w:p w:rsidR="001E0AED" w:rsidRPr="003259B4" w:rsidRDefault="001E0AED">
      <w:pPr>
        <w:pStyle w:val="FootnoteText"/>
        <w:rPr>
          <w:lang w:val="en-US"/>
        </w:rPr>
      </w:pPr>
      <w:r>
        <w:rPr>
          <w:rStyle w:val="FootnoteReference"/>
        </w:rPr>
        <w:footnoteRef/>
      </w:r>
      <w:r w:rsidRPr="003259B4">
        <w:rPr>
          <w:lang w:val="en-US"/>
        </w:rPr>
        <w:t xml:space="preserve"> </w:t>
      </w:r>
      <w:r>
        <w:rPr>
          <w:lang w:val="en-US"/>
        </w:rPr>
        <w:t>Rosenberg, T. “Look at Brazil”, New York Times Magazine, 28 January 2001, pp.6,26</w:t>
      </w:r>
    </w:p>
  </w:footnote>
  <w:footnote w:id="37">
    <w:p w:rsidR="001E0AED" w:rsidRPr="00654820" w:rsidRDefault="001E0AED">
      <w:pPr>
        <w:pStyle w:val="FootnoteText"/>
        <w:rPr>
          <w:lang w:val="en-US"/>
        </w:rPr>
      </w:pPr>
      <w:r>
        <w:rPr>
          <w:rStyle w:val="FootnoteReference"/>
        </w:rPr>
        <w:footnoteRef/>
      </w:r>
      <w:r>
        <w:t xml:space="preserve"> База данных </w:t>
      </w:r>
      <w:r>
        <w:rPr>
          <w:lang w:val="en-US"/>
        </w:rPr>
        <w:t>UN COMTRADE</w:t>
      </w:r>
    </w:p>
  </w:footnote>
  <w:footnote w:id="38">
    <w:p w:rsidR="00833E5A" w:rsidRPr="00833E5A" w:rsidRDefault="00833E5A">
      <w:pPr>
        <w:pStyle w:val="FootnoteText"/>
        <w:rPr>
          <w:lang w:val="en-US"/>
        </w:rPr>
      </w:pPr>
      <w:r>
        <w:rPr>
          <w:rStyle w:val="FootnoteReference"/>
        </w:rPr>
        <w:footnoteRef/>
      </w:r>
      <w:r w:rsidRPr="00833E5A">
        <w:rPr>
          <w:lang w:val="en-US"/>
        </w:rPr>
        <w:t xml:space="preserve"> </w:t>
      </w:r>
      <w:proofErr w:type="gramStart"/>
      <w:r>
        <w:rPr>
          <w:lang w:val="en-US"/>
        </w:rPr>
        <w:t>Shaffer, G.C., Melendez-Ortiz, R. “Dispute Settlement at the WTP.</w:t>
      </w:r>
      <w:proofErr w:type="gramEnd"/>
      <w:r>
        <w:rPr>
          <w:lang w:val="en-US"/>
        </w:rPr>
        <w:t xml:space="preserve"> The developing country experience”, Cambridge University Press, 2010</w:t>
      </w:r>
    </w:p>
  </w:footnote>
  <w:footnote w:id="39">
    <w:p w:rsidR="001E0AED" w:rsidRPr="00260632" w:rsidRDefault="001E0AED">
      <w:pPr>
        <w:pStyle w:val="FootnoteText"/>
        <w:rPr>
          <w:lang w:val="en-US"/>
        </w:rPr>
      </w:pPr>
      <w:r>
        <w:rPr>
          <w:rStyle w:val="FootnoteReference"/>
        </w:rPr>
        <w:footnoteRef/>
      </w:r>
      <w:r w:rsidRPr="008C7D6A">
        <w:rPr>
          <w:lang w:val="en-GB"/>
        </w:rPr>
        <w:t xml:space="preserve"> </w:t>
      </w:r>
      <w:r>
        <w:rPr>
          <w:lang w:val="en-US"/>
        </w:rPr>
        <w:t>WT/DS332</w:t>
      </w:r>
    </w:p>
  </w:footnote>
  <w:footnote w:id="40">
    <w:p w:rsidR="001E0AED" w:rsidRPr="0007262D" w:rsidRDefault="001E0AED">
      <w:pPr>
        <w:pStyle w:val="FootnoteText"/>
        <w:rPr>
          <w:lang w:val="en-US"/>
        </w:rPr>
      </w:pPr>
      <w:r>
        <w:rPr>
          <w:rStyle w:val="FootnoteReference"/>
        </w:rPr>
        <w:footnoteRef/>
      </w:r>
      <w:r w:rsidRPr="0007262D">
        <w:rPr>
          <w:lang w:val="en-US"/>
        </w:rPr>
        <w:t xml:space="preserve"> </w:t>
      </w:r>
      <w:r w:rsidR="008C7D6A">
        <w:fldChar w:fldCharType="begin"/>
      </w:r>
      <w:r w:rsidR="008C7D6A" w:rsidRPr="008C7D6A">
        <w:rPr>
          <w:lang w:val="en-GB"/>
        </w:rPr>
        <w:instrText xml:space="preserve"> HYPERLINK "http://www.inmetro.gov.br/english/" </w:instrText>
      </w:r>
      <w:r w:rsidR="008C7D6A">
        <w:fldChar w:fldCharType="separate"/>
      </w:r>
      <w:r w:rsidRPr="0007262D">
        <w:rPr>
          <w:rStyle w:val="Hyperlink"/>
          <w:lang w:val="en-US"/>
        </w:rPr>
        <w:t>http://www.inmetro.gov.br/english/</w:t>
      </w:r>
      <w:r w:rsidR="008C7D6A">
        <w:rPr>
          <w:rStyle w:val="Hyperlink"/>
          <w:lang w:val="en-US"/>
        </w:rPr>
        <w:fldChar w:fldCharType="end"/>
      </w:r>
    </w:p>
  </w:footnote>
  <w:footnote w:id="41">
    <w:p w:rsidR="001E0AED" w:rsidRPr="008C7D6A" w:rsidRDefault="001E0AED">
      <w:pPr>
        <w:pStyle w:val="FootnoteText"/>
        <w:rPr>
          <w:lang w:val="en-GB"/>
        </w:rPr>
      </w:pPr>
      <w:r>
        <w:rPr>
          <w:rStyle w:val="FootnoteReference"/>
        </w:rPr>
        <w:footnoteRef/>
      </w:r>
      <w:r w:rsidRPr="008C7D6A">
        <w:rPr>
          <w:lang w:val="en-GB"/>
        </w:rPr>
        <w:t xml:space="preserve"> </w:t>
      </w:r>
      <w:r w:rsidRPr="0007262D">
        <w:rPr>
          <w:sz w:val="22"/>
          <w:szCs w:val="22"/>
          <w:lang w:val="en-US"/>
        </w:rPr>
        <w:t>http://</w:t>
      </w:r>
      <w:r w:rsidRPr="0007262D">
        <w:rPr>
          <w:rFonts w:ascii="Times New Roman" w:hAnsi="Times New Roman" w:cs="Times New Roman"/>
          <w:sz w:val="22"/>
          <w:szCs w:val="22"/>
          <w:lang w:val="en-US"/>
        </w:rPr>
        <w:t>www</w:t>
      </w:r>
      <w:r w:rsidRPr="008C7D6A">
        <w:rPr>
          <w:rFonts w:ascii="Times New Roman" w:hAnsi="Times New Roman" w:cs="Times New Roman"/>
          <w:sz w:val="22"/>
          <w:szCs w:val="22"/>
          <w:lang w:val="en-GB"/>
        </w:rPr>
        <w:t>.</w:t>
      </w:r>
      <w:proofErr w:type="spellStart"/>
      <w:r w:rsidRPr="0007262D">
        <w:rPr>
          <w:rFonts w:ascii="Times New Roman" w:hAnsi="Times New Roman" w:cs="Times New Roman"/>
          <w:sz w:val="22"/>
          <w:szCs w:val="22"/>
          <w:lang w:val="en-US"/>
        </w:rPr>
        <w:t>portaldoexportador</w:t>
      </w:r>
      <w:proofErr w:type="spellEnd"/>
      <w:r w:rsidRPr="008C7D6A">
        <w:rPr>
          <w:rFonts w:ascii="Times New Roman" w:hAnsi="Times New Roman" w:cs="Times New Roman"/>
          <w:sz w:val="22"/>
          <w:szCs w:val="22"/>
          <w:lang w:val="en-GB"/>
        </w:rPr>
        <w:t>.</w:t>
      </w:r>
      <w:proofErr w:type="spellStart"/>
      <w:r w:rsidRPr="0007262D">
        <w:rPr>
          <w:rFonts w:ascii="Times New Roman" w:hAnsi="Times New Roman" w:cs="Times New Roman"/>
          <w:sz w:val="22"/>
          <w:szCs w:val="22"/>
          <w:lang w:val="en-US"/>
        </w:rPr>
        <w:t>gov</w:t>
      </w:r>
      <w:proofErr w:type="spellEnd"/>
      <w:r w:rsidRPr="008C7D6A">
        <w:rPr>
          <w:rFonts w:ascii="Times New Roman" w:hAnsi="Times New Roman" w:cs="Times New Roman"/>
          <w:sz w:val="22"/>
          <w:szCs w:val="22"/>
          <w:lang w:val="en-GB"/>
        </w:rPr>
        <w:t>.</w:t>
      </w:r>
      <w:proofErr w:type="spellStart"/>
      <w:r w:rsidRPr="0007262D">
        <w:rPr>
          <w:rFonts w:ascii="Times New Roman" w:hAnsi="Times New Roman" w:cs="Times New Roman"/>
          <w:sz w:val="22"/>
          <w:szCs w:val="22"/>
          <w:lang w:val="en-US"/>
        </w:rPr>
        <w:t>br</w:t>
      </w:r>
      <w:proofErr w:type="spellEnd"/>
    </w:p>
  </w:footnote>
  <w:footnote w:id="42">
    <w:p w:rsidR="001E0AED" w:rsidRPr="00B536F3" w:rsidRDefault="001E0AED" w:rsidP="00B536F3">
      <w:r>
        <w:rPr>
          <w:rStyle w:val="FootnoteReference"/>
        </w:rPr>
        <w:footnoteRef/>
      </w:r>
      <w:r w:rsidRPr="00B536F3">
        <w:rPr>
          <w:lang w:val="en-US"/>
        </w:rPr>
        <w:t xml:space="preserve"> </w:t>
      </w:r>
      <w:proofErr w:type="spellStart"/>
      <w:r>
        <w:rPr>
          <w:lang w:val="en-US"/>
        </w:rPr>
        <w:t>Barral</w:t>
      </w:r>
      <w:proofErr w:type="spellEnd"/>
      <w:r>
        <w:rPr>
          <w:lang w:val="en-US"/>
        </w:rPr>
        <w:t>, W. (2007) “The Brazilian experience in Dispute Settlement”, UN Economic Commission for Latin America and the Caribbean, UN Doc. LC</w:t>
      </w:r>
      <w:r w:rsidRPr="008C7D6A">
        <w:t>/</w:t>
      </w:r>
      <w:r>
        <w:rPr>
          <w:lang w:val="en-US"/>
        </w:rPr>
        <w:t>W</w:t>
      </w:r>
      <w:r w:rsidRPr="008C7D6A">
        <w:t>.147.</w:t>
      </w:r>
    </w:p>
  </w:footnote>
  <w:footnote w:id="43">
    <w:p w:rsidR="001E0AED" w:rsidRDefault="001E0AED">
      <w:pPr>
        <w:pStyle w:val="FootnoteText"/>
      </w:pPr>
      <w:r>
        <w:rPr>
          <w:rStyle w:val="FootnoteReference"/>
        </w:rPr>
        <w:footnoteRef/>
      </w:r>
      <w:r>
        <w:t xml:space="preserve"> База данных ВТО </w:t>
      </w:r>
      <w:hyperlink r:id="rId2" w:history="1">
        <w:r>
          <w:rPr>
            <w:rStyle w:val="Hyperlink"/>
          </w:rPr>
          <w:t>http://www.wto.org/english/tratop_e/dispu_e/dispu_status_e.htm</w:t>
        </w:r>
      </w:hyperlink>
    </w:p>
  </w:footnote>
  <w:footnote w:id="44">
    <w:p w:rsidR="001E0AED" w:rsidRPr="008C7D6A" w:rsidRDefault="001E0AED" w:rsidP="00B536F3">
      <w:pPr>
        <w:rPr>
          <w:lang w:val="en-GB"/>
        </w:rPr>
      </w:pPr>
      <w:r>
        <w:rPr>
          <w:rStyle w:val="FootnoteReference"/>
        </w:rPr>
        <w:footnoteRef/>
      </w:r>
      <w:r w:rsidRPr="00B536F3">
        <w:rPr>
          <w:lang w:val="en-US"/>
        </w:rPr>
        <w:t xml:space="preserve"> </w:t>
      </w:r>
      <w:proofErr w:type="spellStart"/>
      <w:r>
        <w:rPr>
          <w:lang w:val="en-US"/>
        </w:rPr>
        <w:t>Barral</w:t>
      </w:r>
      <w:proofErr w:type="spellEnd"/>
      <w:r>
        <w:rPr>
          <w:lang w:val="en-US"/>
        </w:rPr>
        <w:t>, W. (2007) “The Brazilian experience in Dispute Settlement”, UN Economic Commission for Latin America and the Caribbean, UN Doc. LC/W.147.</w:t>
      </w:r>
    </w:p>
  </w:footnote>
  <w:footnote w:id="45">
    <w:p w:rsidR="001E0AED" w:rsidRPr="008C7D6A" w:rsidRDefault="001E0AED">
      <w:pPr>
        <w:pStyle w:val="FootnoteText"/>
        <w:rPr>
          <w:lang w:val="en-GB"/>
        </w:rPr>
      </w:pPr>
      <w:r>
        <w:rPr>
          <w:rStyle w:val="FootnoteReference"/>
        </w:rPr>
        <w:footnoteRef/>
      </w:r>
      <w:r w:rsidRPr="008C7D6A">
        <w:rPr>
          <w:lang w:val="en-GB"/>
        </w:rPr>
        <w:t xml:space="preserve"> </w:t>
      </w:r>
      <w:r>
        <w:t>Там</w:t>
      </w:r>
      <w:r w:rsidRPr="008C7D6A">
        <w:rPr>
          <w:lang w:val="en-GB"/>
        </w:rPr>
        <w:t xml:space="preserve"> </w:t>
      </w:r>
      <w:r>
        <w:t>же</w:t>
      </w:r>
      <w:r w:rsidRPr="008C7D6A">
        <w:rPr>
          <w:lang w:val="en-GB"/>
        </w:rPr>
        <w:t>.</w:t>
      </w:r>
    </w:p>
  </w:footnote>
  <w:footnote w:id="46">
    <w:p w:rsidR="001E0AED" w:rsidRPr="008C7D6A" w:rsidRDefault="001E0AED" w:rsidP="00B536F3">
      <w:pPr>
        <w:rPr>
          <w:lang w:val="en-GB"/>
        </w:rPr>
      </w:pPr>
      <w:r>
        <w:rPr>
          <w:rStyle w:val="FootnoteReference"/>
        </w:rPr>
        <w:footnoteRef/>
      </w:r>
      <w:r w:rsidRPr="00B536F3">
        <w:rPr>
          <w:lang w:val="en-US"/>
        </w:rPr>
        <w:t xml:space="preserve"> </w:t>
      </w:r>
      <w:proofErr w:type="spellStart"/>
      <w:r>
        <w:rPr>
          <w:lang w:val="en-US"/>
        </w:rPr>
        <w:t>Barral</w:t>
      </w:r>
      <w:proofErr w:type="spellEnd"/>
      <w:r>
        <w:rPr>
          <w:lang w:val="en-US"/>
        </w:rPr>
        <w:t>, W. (2007) “The Brazilian experience in Dispute Settlement”, UN Economic Commission for Latin America and the Caribbean, UN Doc. LC/W.147.</w:t>
      </w:r>
    </w:p>
  </w:footnote>
  <w:footnote w:id="47">
    <w:p w:rsidR="001E0AED" w:rsidRPr="00B536F3" w:rsidRDefault="001E0AED">
      <w:pPr>
        <w:pStyle w:val="FootnoteText"/>
        <w:rPr>
          <w:lang w:val="en-US"/>
        </w:rPr>
      </w:pPr>
      <w:r>
        <w:rPr>
          <w:rStyle w:val="FootnoteReference"/>
        </w:rPr>
        <w:footnoteRef/>
      </w:r>
      <w:r w:rsidRPr="008C7D6A">
        <w:rPr>
          <w:lang w:val="en-GB"/>
        </w:rPr>
        <w:t xml:space="preserve"> </w:t>
      </w:r>
      <w:r>
        <w:rPr>
          <w:lang w:val="en-US"/>
        </w:rPr>
        <w:t>WT/DS332</w:t>
      </w:r>
    </w:p>
  </w:footnote>
  <w:footnote w:id="48">
    <w:p w:rsidR="001E0AED" w:rsidRPr="006723DA" w:rsidRDefault="001E0AED" w:rsidP="00F65C16">
      <w:pPr>
        <w:pStyle w:val="FootnoteText"/>
        <w:rPr>
          <w:lang w:val="en-US"/>
        </w:rPr>
      </w:pPr>
      <w:r>
        <w:rPr>
          <w:rStyle w:val="FootnoteReference"/>
        </w:rPr>
        <w:footnoteRef/>
      </w:r>
      <w:r w:rsidRPr="00F65C16">
        <w:rPr>
          <w:lang w:val="en-US"/>
        </w:rPr>
        <w:t xml:space="preserve"> </w:t>
      </w:r>
      <w:r>
        <w:rPr>
          <w:lang w:val="en-US"/>
        </w:rPr>
        <w:t>WT/DS4</w:t>
      </w:r>
    </w:p>
  </w:footnote>
  <w:footnote w:id="49">
    <w:p w:rsidR="001E0AED" w:rsidRPr="006723DA" w:rsidRDefault="001E0AED" w:rsidP="00F65C16">
      <w:pPr>
        <w:pStyle w:val="FootnoteText"/>
        <w:rPr>
          <w:lang w:val="en-US"/>
        </w:rPr>
      </w:pPr>
      <w:r>
        <w:rPr>
          <w:rStyle w:val="FootnoteReference"/>
        </w:rPr>
        <w:footnoteRef/>
      </w:r>
      <w:r w:rsidRPr="006723DA">
        <w:rPr>
          <w:lang w:val="en-US"/>
        </w:rPr>
        <w:t xml:space="preserve"> </w:t>
      </w:r>
      <w:r w:rsidR="008C7D6A">
        <w:fldChar w:fldCharType="begin"/>
      </w:r>
      <w:r w:rsidR="008C7D6A" w:rsidRPr="008C7D6A">
        <w:rPr>
          <w:lang w:val="en-GB"/>
        </w:rPr>
        <w:instrText xml:space="preserve"> HYPERLINK "http://www.inservice.ru/docume</w:instrText>
      </w:r>
      <w:r w:rsidR="008C7D6A" w:rsidRPr="008C7D6A">
        <w:rPr>
          <w:lang w:val="en-GB"/>
        </w:rPr>
        <w:instrText xml:space="preserve">nts/wto/about/3-3.html" </w:instrText>
      </w:r>
      <w:r w:rsidR="008C7D6A">
        <w:fldChar w:fldCharType="separate"/>
      </w:r>
      <w:r w:rsidRPr="006723DA">
        <w:rPr>
          <w:rStyle w:val="Hyperlink"/>
          <w:lang w:val="en-US"/>
        </w:rPr>
        <w:t>http://www.inservice.ru/documents/wto/about/3-3.html</w:t>
      </w:r>
      <w:r w:rsidR="008C7D6A">
        <w:rPr>
          <w:rStyle w:val="Hyperlink"/>
          <w:lang w:val="en-US"/>
        </w:rPr>
        <w:fldChar w:fldCharType="end"/>
      </w:r>
    </w:p>
  </w:footnote>
  <w:footnote w:id="50">
    <w:p w:rsidR="001E0AED" w:rsidRPr="006723DA" w:rsidRDefault="001E0AED" w:rsidP="00F65C16">
      <w:pPr>
        <w:pStyle w:val="FootnoteText"/>
        <w:rPr>
          <w:lang w:val="en-US"/>
        </w:rPr>
      </w:pPr>
      <w:r>
        <w:rPr>
          <w:rStyle w:val="FootnoteReference"/>
        </w:rPr>
        <w:footnoteRef/>
      </w:r>
      <w:r w:rsidRPr="00F65C16">
        <w:rPr>
          <w:lang w:val="en-US"/>
        </w:rPr>
        <w:t xml:space="preserve"> </w:t>
      </w:r>
      <w:r>
        <w:rPr>
          <w:lang w:val="en-US"/>
        </w:rPr>
        <w:t>WT/DS69</w:t>
      </w:r>
    </w:p>
  </w:footnote>
  <w:footnote w:id="51">
    <w:p w:rsidR="001E0AED" w:rsidRPr="006723DA" w:rsidRDefault="001E0AED" w:rsidP="00F65C16">
      <w:pPr>
        <w:pStyle w:val="FootnoteText"/>
        <w:rPr>
          <w:lang w:val="en-US"/>
        </w:rPr>
      </w:pPr>
      <w:r>
        <w:rPr>
          <w:rStyle w:val="FootnoteReference"/>
        </w:rPr>
        <w:footnoteRef/>
      </w:r>
      <w:r w:rsidRPr="00F65C16">
        <w:rPr>
          <w:lang w:val="en-US"/>
        </w:rPr>
        <w:t xml:space="preserve"> </w:t>
      </w:r>
      <w:r>
        <w:rPr>
          <w:lang w:val="en-US"/>
        </w:rPr>
        <w:t>WT/DS112</w:t>
      </w:r>
    </w:p>
  </w:footnote>
  <w:footnote w:id="52">
    <w:p w:rsidR="001E0AED" w:rsidRPr="006723DA" w:rsidRDefault="001E0AED" w:rsidP="00F65C16">
      <w:pPr>
        <w:pStyle w:val="FootnoteText"/>
        <w:rPr>
          <w:lang w:val="en-US"/>
        </w:rPr>
      </w:pPr>
      <w:r>
        <w:rPr>
          <w:rStyle w:val="FootnoteReference"/>
        </w:rPr>
        <w:footnoteRef/>
      </w:r>
      <w:r w:rsidRPr="00F65C16">
        <w:rPr>
          <w:lang w:val="en-US"/>
        </w:rPr>
        <w:t xml:space="preserve"> </w:t>
      </w:r>
      <w:r>
        <w:rPr>
          <w:lang w:val="en-US"/>
        </w:rPr>
        <w:t>WT/DS154</w:t>
      </w:r>
    </w:p>
  </w:footnote>
  <w:footnote w:id="53">
    <w:p w:rsidR="001E0AED" w:rsidRPr="00F65C16" w:rsidRDefault="001E0AED" w:rsidP="00F65C16">
      <w:pPr>
        <w:pStyle w:val="FootnoteText"/>
        <w:rPr>
          <w:lang w:val="en-US"/>
        </w:rPr>
      </w:pPr>
      <w:r>
        <w:rPr>
          <w:rStyle w:val="FootnoteReference"/>
        </w:rPr>
        <w:footnoteRef/>
      </w:r>
      <w:r w:rsidRPr="00F65C16">
        <w:rPr>
          <w:lang w:val="en-US"/>
        </w:rPr>
        <w:t xml:space="preserve"> </w:t>
      </w:r>
      <w:r>
        <w:rPr>
          <w:lang w:val="en-US"/>
        </w:rPr>
        <w:t>WT/DS209</w:t>
      </w:r>
    </w:p>
  </w:footnote>
  <w:footnote w:id="54">
    <w:p w:rsidR="001E0AED" w:rsidRPr="00F65C16" w:rsidRDefault="001E0AED" w:rsidP="00F65C16">
      <w:pPr>
        <w:pStyle w:val="FootnoteText"/>
        <w:rPr>
          <w:lang w:val="en-US"/>
        </w:rPr>
      </w:pPr>
      <w:r>
        <w:rPr>
          <w:rStyle w:val="FootnoteReference"/>
        </w:rPr>
        <w:footnoteRef/>
      </w:r>
      <w:r w:rsidRPr="00F65C16">
        <w:rPr>
          <w:lang w:val="en-US"/>
        </w:rPr>
        <w:t xml:space="preserve"> </w:t>
      </w:r>
      <w:r>
        <w:rPr>
          <w:lang w:val="en-US"/>
        </w:rPr>
        <w:t>WT/DS70, WT/DS71</w:t>
      </w:r>
    </w:p>
  </w:footnote>
  <w:footnote w:id="55">
    <w:p w:rsidR="001E0AED" w:rsidRPr="00F65C16" w:rsidRDefault="001E0AED" w:rsidP="00F65C16">
      <w:pPr>
        <w:pStyle w:val="FootnoteText"/>
        <w:rPr>
          <w:lang w:val="en-US"/>
        </w:rPr>
      </w:pPr>
      <w:r>
        <w:rPr>
          <w:rStyle w:val="FootnoteReference"/>
        </w:rPr>
        <w:footnoteRef/>
      </w:r>
      <w:r w:rsidRPr="008C7D6A">
        <w:rPr>
          <w:lang w:val="en-GB"/>
        </w:rPr>
        <w:t xml:space="preserve"> </w:t>
      </w:r>
      <w:r>
        <w:rPr>
          <w:lang w:val="en-US"/>
        </w:rPr>
        <w:t>WT/DS46</w:t>
      </w:r>
    </w:p>
  </w:footnote>
  <w:footnote w:id="56">
    <w:p w:rsidR="001E0AED" w:rsidRPr="00B536F3" w:rsidRDefault="001E0AED">
      <w:pPr>
        <w:pStyle w:val="FootnoteText"/>
        <w:rPr>
          <w:lang w:val="en-US"/>
        </w:rPr>
      </w:pPr>
      <w:r>
        <w:rPr>
          <w:rStyle w:val="FootnoteReference"/>
        </w:rPr>
        <w:footnoteRef/>
      </w:r>
      <w:r w:rsidRPr="008C7D6A">
        <w:rPr>
          <w:lang w:val="en-GB"/>
        </w:rPr>
        <w:t xml:space="preserve"> </w:t>
      </w:r>
      <w:r>
        <w:rPr>
          <w:lang w:val="en-US"/>
        </w:rPr>
        <w:t>WT/DS22</w:t>
      </w:r>
    </w:p>
  </w:footnote>
  <w:footnote w:id="57">
    <w:p w:rsidR="001E0AED" w:rsidRPr="00B536F3" w:rsidRDefault="001E0AED">
      <w:pPr>
        <w:pStyle w:val="FootnoteText"/>
        <w:rPr>
          <w:lang w:val="en-US"/>
        </w:rPr>
      </w:pPr>
      <w:r>
        <w:rPr>
          <w:rStyle w:val="FootnoteReference"/>
        </w:rPr>
        <w:footnoteRef/>
      </w:r>
      <w:r w:rsidRPr="008C7D6A">
        <w:rPr>
          <w:lang w:val="en-GB"/>
        </w:rPr>
        <w:t xml:space="preserve"> </w:t>
      </w:r>
      <w:r>
        <w:rPr>
          <w:lang w:val="en-US"/>
        </w:rPr>
        <w:t>WT/DS30</w:t>
      </w:r>
    </w:p>
  </w:footnote>
  <w:footnote w:id="58">
    <w:p w:rsidR="001E0AED" w:rsidRPr="00B536F3" w:rsidRDefault="001E0AED">
      <w:pPr>
        <w:pStyle w:val="FootnoteText"/>
        <w:rPr>
          <w:lang w:val="en-US"/>
        </w:rPr>
      </w:pPr>
      <w:r>
        <w:rPr>
          <w:rStyle w:val="FootnoteReference"/>
        </w:rPr>
        <w:footnoteRef/>
      </w:r>
      <w:r w:rsidRPr="00B536F3">
        <w:rPr>
          <w:lang w:val="en-US"/>
        </w:rPr>
        <w:t xml:space="preserve"> </w:t>
      </w:r>
      <w:r>
        <w:rPr>
          <w:lang w:val="en-US"/>
        </w:rPr>
        <w:t>WT/DS51, WT/DS52, WT/DS65, WT/DS81</w:t>
      </w:r>
    </w:p>
  </w:footnote>
  <w:footnote w:id="59">
    <w:p w:rsidR="001E0AED" w:rsidRPr="00BA6D81" w:rsidRDefault="001E0AED">
      <w:pPr>
        <w:pStyle w:val="FootnoteText"/>
        <w:rPr>
          <w:lang w:val="en-US"/>
        </w:rPr>
      </w:pPr>
      <w:r>
        <w:rPr>
          <w:rStyle w:val="FootnoteReference"/>
        </w:rPr>
        <w:footnoteRef/>
      </w:r>
      <w:r w:rsidRPr="008C7D6A">
        <w:rPr>
          <w:lang w:val="en-GB"/>
        </w:rPr>
        <w:t xml:space="preserve"> </w:t>
      </w:r>
      <w:r>
        <w:rPr>
          <w:lang w:val="en-US"/>
        </w:rPr>
        <w:t>WT/DS183, WT/DS116</w:t>
      </w:r>
    </w:p>
  </w:footnote>
  <w:footnote w:id="60">
    <w:p w:rsidR="001E0AED" w:rsidRPr="00BA6D81" w:rsidRDefault="001E0AED">
      <w:pPr>
        <w:pStyle w:val="FootnoteText"/>
        <w:rPr>
          <w:lang w:val="en-US"/>
        </w:rPr>
      </w:pPr>
      <w:r>
        <w:rPr>
          <w:rStyle w:val="FootnoteReference"/>
        </w:rPr>
        <w:footnoteRef/>
      </w:r>
      <w:r w:rsidRPr="008C7D6A">
        <w:rPr>
          <w:lang w:val="en-GB"/>
        </w:rPr>
        <w:t xml:space="preserve"> </w:t>
      </w:r>
      <w:r>
        <w:rPr>
          <w:lang w:val="en-US"/>
        </w:rPr>
        <w:t>WT/DS197</w:t>
      </w:r>
    </w:p>
  </w:footnote>
  <w:footnote w:id="61">
    <w:p w:rsidR="001E0AED" w:rsidRPr="008C7D6A" w:rsidRDefault="001E0AED">
      <w:pPr>
        <w:pStyle w:val="FootnoteText"/>
      </w:pPr>
      <w:r>
        <w:rPr>
          <w:rStyle w:val="FootnoteReference"/>
        </w:rPr>
        <w:footnoteRef/>
      </w:r>
      <w:r>
        <w:t xml:space="preserve"> </w:t>
      </w:r>
      <w:r>
        <w:rPr>
          <w:lang w:val="en-US"/>
        </w:rPr>
        <w:t>WT</w:t>
      </w:r>
      <w:r w:rsidRPr="008C7D6A">
        <w:t>/</w:t>
      </w:r>
      <w:r>
        <w:rPr>
          <w:lang w:val="en-US"/>
        </w:rPr>
        <w:t>DS</w:t>
      </w:r>
      <w:r w:rsidRPr="008C7D6A">
        <w:t>199</w:t>
      </w:r>
    </w:p>
  </w:footnote>
  <w:footnote w:id="62">
    <w:p w:rsidR="001E0AED" w:rsidRPr="00D603D2" w:rsidRDefault="001E0AED">
      <w:pPr>
        <w:pStyle w:val="FootnoteText"/>
      </w:pPr>
      <w:r>
        <w:rPr>
          <w:rStyle w:val="FootnoteReference"/>
        </w:rPr>
        <w:footnoteRef/>
      </w:r>
      <w:r>
        <w:t xml:space="preserve"> </w:t>
      </w:r>
      <w:r w:rsidRPr="00D603D2">
        <w:t xml:space="preserve">США настаивает на защите патентных прав фармацевтических компаний в Бразилии #280 (9) 05.03.2001 Газета Аптека </w:t>
      </w:r>
      <w:hyperlink r:id="rId3" w:history="1">
        <w:r w:rsidRPr="00D603D2">
          <w:rPr>
            <w:rStyle w:val="Hyperlink"/>
          </w:rPr>
          <w:t>http://www.apteka.ua/article/11580</w:t>
        </w:r>
      </w:hyperlink>
      <w:r w:rsidRPr="00D603D2">
        <w:t xml:space="preserve"> </w:t>
      </w:r>
    </w:p>
  </w:footnote>
  <w:footnote w:id="63">
    <w:p w:rsidR="001E0AED" w:rsidRPr="00D603D2" w:rsidRDefault="001E0AED">
      <w:pPr>
        <w:pStyle w:val="FootnoteText"/>
        <w:rPr>
          <w:lang w:val="en-US"/>
        </w:rPr>
      </w:pPr>
      <w:r>
        <w:rPr>
          <w:rStyle w:val="FootnoteReference"/>
        </w:rPr>
        <w:footnoteRef/>
      </w:r>
      <w:r w:rsidRPr="008C7D6A">
        <w:rPr>
          <w:lang w:val="en-GB"/>
        </w:rPr>
        <w:t xml:space="preserve"> </w:t>
      </w:r>
      <w:r>
        <w:rPr>
          <w:lang w:val="en-US"/>
        </w:rPr>
        <w:t>WT/DS229</w:t>
      </w:r>
    </w:p>
  </w:footnote>
  <w:footnote w:id="64">
    <w:p w:rsidR="001E0AED" w:rsidRPr="00D603D2" w:rsidRDefault="001E0AED">
      <w:pPr>
        <w:pStyle w:val="FootnoteText"/>
        <w:rPr>
          <w:lang w:val="en-US"/>
        </w:rPr>
      </w:pPr>
      <w:r>
        <w:rPr>
          <w:rStyle w:val="FootnoteReference"/>
        </w:rPr>
        <w:footnoteRef/>
      </w:r>
      <w:r w:rsidRPr="008C7D6A">
        <w:rPr>
          <w:lang w:val="en-GB"/>
        </w:rPr>
        <w:t xml:space="preserve"> </w:t>
      </w:r>
      <w:r>
        <w:rPr>
          <w:lang w:val="en-US"/>
        </w:rPr>
        <w:t>WT/DS332</w:t>
      </w:r>
    </w:p>
  </w:footnote>
  <w:footnote w:id="65">
    <w:p w:rsidR="001E0AED" w:rsidRPr="006723DA" w:rsidRDefault="001E0AED">
      <w:pPr>
        <w:pStyle w:val="FootnoteText"/>
        <w:rPr>
          <w:lang w:val="en-US"/>
        </w:rPr>
      </w:pPr>
      <w:r>
        <w:rPr>
          <w:rStyle w:val="FootnoteReference"/>
        </w:rPr>
        <w:footnoteRef/>
      </w:r>
      <w:r w:rsidRPr="008C7D6A">
        <w:rPr>
          <w:lang w:val="en-GB"/>
        </w:rPr>
        <w:t xml:space="preserve"> </w:t>
      </w:r>
      <w:r>
        <w:rPr>
          <w:lang w:val="en-US"/>
        </w:rPr>
        <w:t>WT/DS335</w:t>
      </w:r>
    </w:p>
  </w:footnote>
  <w:footnote w:id="66">
    <w:p w:rsidR="001E0AED" w:rsidRPr="006723DA" w:rsidRDefault="001E0AED">
      <w:pPr>
        <w:pStyle w:val="FootnoteText"/>
        <w:rPr>
          <w:lang w:val="en-US"/>
        </w:rPr>
      </w:pPr>
      <w:r>
        <w:rPr>
          <w:rStyle w:val="FootnoteReference"/>
        </w:rPr>
        <w:footnoteRef/>
      </w:r>
      <w:r w:rsidRPr="006723DA">
        <w:rPr>
          <w:lang w:val="en-US"/>
        </w:rPr>
        <w:t xml:space="preserve"> </w:t>
      </w:r>
      <w:r w:rsidR="008C7D6A">
        <w:fldChar w:fldCharType="begin"/>
      </w:r>
      <w:r w:rsidR="008C7D6A" w:rsidRPr="008C7D6A">
        <w:rPr>
          <w:lang w:val="en-US"/>
        </w:rPr>
        <w:instrText xml:space="preserve"> HYPERLINK "http://www.wto.org/english/tratop_e/dispu_e/dispu_status_e.htm" </w:instrText>
      </w:r>
      <w:r w:rsidR="008C7D6A">
        <w:fldChar w:fldCharType="separate"/>
      </w:r>
      <w:r w:rsidRPr="006723DA">
        <w:rPr>
          <w:rStyle w:val="Hyperlink"/>
          <w:lang w:val="en-US"/>
        </w:rPr>
        <w:t>http://www.wto.org/english/tratop_e/dispu_e/dispu_status_e.htm</w:t>
      </w:r>
      <w:r w:rsidR="008C7D6A">
        <w:rPr>
          <w:rStyle w:val="Hyperlink"/>
          <w:lang w:val="en-US"/>
        </w:rPr>
        <w:fldChar w:fldCharType="end"/>
      </w:r>
    </w:p>
  </w:footnote>
  <w:footnote w:id="67">
    <w:p w:rsidR="001E0AED" w:rsidRPr="002709C2" w:rsidRDefault="001E0AED" w:rsidP="00DF1993">
      <w:pPr>
        <w:pStyle w:val="FootnoteText"/>
      </w:pPr>
      <w:r>
        <w:rPr>
          <w:rStyle w:val="FootnoteReference"/>
        </w:rPr>
        <w:footnoteRef/>
      </w:r>
      <w:r>
        <w:t xml:space="preserve"> При линейной регрессии </w:t>
      </w:r>
      <w:r>
        <w:rPr>
          <w:lang w:val="en-US"/>
        </w:rPr>
        <w:t>R</w:t>
      </w:r>
      <w:r w:rsidRPr="002709C2">
        <w:t>-</w:t>
      </w:r>
      <w:r>
        <w:t>квадрат равнялся лишь 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8B"/>
    <w:multiLevelType w:val="multilevel"/>
    <w:tmpl w:val="AA3676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D5467C"/>
    <w:multiLevelType w:val="hybridMultilevel"/>
    <w:tmpl w:val="F746D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1C55"/>
    <w:multiLevelType w:val="multilevel"/>
    <w:tmpl w:val="489608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6F4B53"/>
    <w:multiLevelType w:val="hybridMultilevel"/>
    <w:tmpl w:val="08FE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60C1C"/>
    <w:multiLevelType w:val="hybridMultilevel"/>
    <w:tmpl w:val="820EB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DC3129"/>
    <w:multiLevelType w:val="hybridMultilevel"/>
    <w:tmpl w:val="EF5C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E09ED"/>
    <w:multiLevelType w:val="hybridMultilevel"/>
    <w:tmpl w:val="5B7A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CF7FC4"/>
    <w:multiLevelType w:val="hybridMultilevel"/>
    <w:tmpl w:val="06C4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32"/>
    <w:rsid w:val="00044F32"/>
    <w:rsid w:val="00047DF8"/>
    <w:rsid w:val="0007262D"/>
    <w:rsid w:val="000C3C88"/>
    <w:rsid w:val="000E7AB4"/>
    <w:rsid w:val="000F6FD8"/>
    <w:rsid w:val="001211B2"/>
    <w:rsid w:val="00124493"/>
    <w:rsid w:val="00127E73"/>
    <w:rsid w:val="001A378A"/>
    <w:rsid w:val="001D05A1"/>
    <w:rsid w:val="001E0AED"/>
    <w:rsid w:val="00230150"/>
    <w:rsid w:val="00231FA3"/>
    <w:rsid w:val="00241623"/>
    <w:rsid w:val="00255F33"/>
    <w:rsid w:val="00257205"/>
    <w:rsid w:val="00260632"/>
    <w:rsid w:val="002709C2"/>
    <w:rsid w:val="003259B4"/>
    <w:rsid w:val="00365052"/>
    <w:rsid w:val="003B562D"/>
    <w:rsid w:val="003C4574"/>
    <w:rsid w:val="005611EE"/>
    <w:rsid w:val="00654820"/>
    <w:rsid w:val="006723DA"/>
    <w:rsid w:val="006E0FE3"/>
    <w:rsid w:val="006E6477"/>
    <w:rsid w:val="006E6CA0"/>
    <w:rsid w:val="00704538"/>
    <w:rsid w:val="00730182"/>
    <w:rsid w:val="00771655"/>
    <w:rsid w:val="00774972"/>
    <w:rsid w:val="007839E1"/>
    <w:rsid w:val="007C1AB8"/>
    <w:rsid w:val="00822A04"/>
    <w:rsid w:val="00833E5A"/>
    <w:rsid w:val="00861EC3"/>
    <w:rsid w:val="00884701"/>
    <w:rsid w:val="008C7D6A"/>
    <w:rsid w:val="008D2C23"/>
    <w:rsid w:val="00910BD3"/>
    <w:rsid w:val="009361D5"/>
    <w:rsid w:val="00937D40"/>
    <w:rsid w:val="00940C8E"/>
    <w:rsid w:val="00941DF4"/>
    <w:rsid w:val="00976EF1"/>
    <w:rsid w:val="009F310A"/>
    <w:rsid w:val="009F611C"/>
    <w:rsid w:val="00A14AE3"/>
    <w:rsid w:val="00A71A98"/>
    <w:rsid w:val="00AB66D4"/>
    <w:rsid w:val="00B052AF"/>
    <w:rsid w:val="00B14FC7"/>
    <w:rsid w:val="00B536F3"/>
    <w:rsid w:val="00B81B3B"/>
    <w:rsid w:val="00B94E22"/>
    <w:rsid w:val="00BA6D81"/>
    <w:rsid w:val="00C5731D"/>
    <w:rsid w:val="00C82172"/>
    <w:rsid w:val="00CB2831"/>
    <w:rsid w:val="00CB6DF4"/>
    <w:rsid w:val="00CC5895"/>
    <w:rsid w:val="00CC631F"/>
    <w:rsid w:val="00CD4AEC"/>
    <w:rsid w:val="00CE36F1"/>
    <w:rsid w:val="00CE7D42"/>
    <w:rsid w:val="00D30D12"/>
    <w:rsid w:val="00D603D2"/>
    <w:rsid w:val="00D75B92"/>
    <w:rsid w:val="00D9490C"/>
    <w:rsid w:val="00D96943"/>
    <w:rsid w:val="00DF1993"/>
    <w:rsid w:val="00E43F54"/>
    <w:rsid w:val="00E95AA4"/>
    <w:rsid w:val="00EC5F90"/>
    <w:rsid w:val="00ED5447"/>
    <w:rsid w:val="00F12554"/>
    <w:rsid w:val="00F21B5C"/>
    <w:rsid w:val="00F231A8"/>
    <w:rsid w:val="00F332ED"/>
    <w:rsid w:val="00F65C16"/>
    <w:rsid w:val="00F7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32"/>
  </w:style>
  <w:style w:type="paragraph" w:styleId="Heading1">
    <w:name w:val="heading 1"/>
    <w:basedOn w:val="Normal"/>
    <w:link w:val="Heading1Char"/>
    <w:uiPriority w:val="9"/>
    <w:qFormat/>
    <w:rsid w:val="00044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6">
    <w:name w:val="heading 6"/>
    <w:basedOn w:val="Normal"/>
    <w:next w:val="Normal"/>
    <w:link w:val="Heading6Char"/>
    <w:uiPriority w:val="9"/>
    <w:semiHidden/>
    <w:unhideWhenUsed/>
    <w:qFormat/>
    <w:rsid w:val="00941D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32"/>
    <w:pPr>
      <w:ind w:left="720"/>
      <w:contextualSpacing/>
    </w:pPr>
  </w:style>
  <w:style w:type="character" w:styleId="CommentReference">
    <w:name w:val="annotation reference"/>
    <w:basedOn w:val="DefaultParagraphFont"/>
    <w:uiPriority w:val="99"/>
    <w:semiHidden/>
    <w:unhideWhenUsed/>
    <w:rsid w:val="00044F32"/>
    <w:rPr>
      <w:sz w:val="16"/>
      <w:szCs w:val="16"/>
    </w:rPr>
  </w:style>
  <w:style w:type="paragraph" w:styleId="CommentText">
    <w:name w:val="annotation text"/>
    <w:basedOn w:val="Normal"/>
    <w:link w:val="CommentTextChar"/>
    <w:uiPriority w:val="99"/>
    <w:semiHidden/>
    <w:unhideWhenUsed/>
    <w:rsid w:val="00044F32"/>
    <w:pPr>
      <w:spacing w:line="240" w:lineRule="auto"/>
    </w:pPr>
    <w:rPr>
      <w:sz w:val="20"/>
      <w:szCs w:val="20"/>
    </w:rPr>
  </w:style>
  <w:style w:type="character" w:customStyle="1" w:styleId="CommentTextChar">
    <w:name w:val="Comment Text Char"/>
    <w:basedOn w:val="DefaultParagraphFont"/>
    <w:link w:val="CommentText"/>
    <w:uiPriority w:val="99"/>
    <w:semiHidden/>
    <w:rsid w:val="00044F32"/>
    <w:rPr>
      <w:sz w:val="20"/>
      <w:szCs w:val="20"/>
    </w:rPr>
  </w:style>
  <w:style w:type="paragraph" w:styleId="BalloonText">
    <w:name w:val="Balloon Text"/>
    <w:basedOn w:val="Normal"/>
    <w:link w:val="BalloonTextChar"/>
    <w:uiPriority w:val="99"/>
    <w:semiHidden/>
    <w:unhideWhenUsed/>
    <w:rsid w:val="0004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2"/>
    <w:rPr>
      <w:rFonts w:ascii="Tahoma" w:hAnsi="Tahoma" w:cs="Tahoma"/>
      <w:sz w:val="16"/>
      <w:szCs w:val="16"/>
    </w:rPr>
  </w:style>
  <w:style w:type="character" w:customStyle="1" w:styleId="Heading1Char">
    <w:name w:val="Heading 1 Char"/>
    <w:basedOn w:val="DefaultParagraphFont"/>
    <w:link w:val="Heading1"/>
    <w:uiPriority w:val="9"/>
    <w:rsid w:val="00044F32"/>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044F32"/>
    <w:rPr>
      <w:color w:val="0000FF"/>
      <w:u w:val="single"/>
    </w:rPr>
  </w:style>
  <w:style w:type="paragraph" w:styleId="FootnoteText">
    <w:name w:val="footnote text"/>
    <w:basedOn w:val="Normal"/>
    <w:link w:val="FootnoteTextChar"/>
    <w:uiPriority w:val="99"/>
    <w:semiHidden/>
    <w:unhideWhenUsed/>
    <w:rsid w:val="00EC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F90"/>
    <w:rPr>
      <w:sz w:val="20"/>
      <w:szCs w:val="20"/>
    </w:rPr>
  </w:style>
  <w:style w:type="character" w:styleId="FootnoteReference">
    <w:name w:val="footnote reference"/>
    <w:basedOn w:val="DefaultParagraphFont"/>
    <w:uiPriority w:val="99"/>
    <w:semiHidden/>
    <w:unhideWhenUsed/>
    <w:rsid w:val="00EC5F90"/>
    <w:rPr>
      <w:vertAlign w:val="superscript"/>
    </w:rPr>
  </w:style>
  <w:style w:type="paragraph" w:styleId="CommentSubject">
    <w:name w:val="annotation subject"/>
    <w:basedOn w:val="CommentText"/>
    <w:next w:val="CommentText"/>
    <w:link w:val="CommentSubjectChar"/>
    <w:uiPriority w:val="99"/>
    <w:semiHidden/>
    <w:unhideWhenUsed/>
    <w:rsid w:val="00D75B92"/>
    <w:rPr>
      <w:b/>
      <w:bCs/>
    </w:rPr>
  </w:style>
  <w:style w:type="character" w:customStyle="1" w:styleId="CommentSubjectChar">
    <w:name w:val="Comment Subject Char"/>
    <w:basedOn w:val="CommentTextChar"/>
    <w:link w:val="CommentSubject"/>
    <w:uiPriority w:val="99"/>
    <w:semiHidden/>
    <w:rsid w:val="00D75B92"/>
    <w:rPr>
      <w:b/>
      <w:bCs/>
      <w:sz w:val="20"/>
      <w:szCs w:val="20"/>
    </w:rPr>
  </w:style>
  <w:style w:type="character" w:customStyle="1" w:styleId="Heading6Char">
    <w:name w:val="Heading 6 Char"/>
    <w:basedOn w:val="DefaultParagraphFont"/>
    <w:link w:val="Heading6"/>
    <w:uiPriority w:val="9"/>
    <w:semiHidden/>
    <w:rsid w:val="00941DF4"/>
    <w:rPr>
      <w:rFonts w:asciiTheme="majorHAnsi" w:eastAsiaTheme="majorEastAsia" w:hAnsiTheme="majorHAnsi" w:cstheme="majorBidi"/>
      <w:i/>
      <w:iCs/>
      <w:color w:val="243F60" w:themeColor="accent1" w:themeShade="7F"/>
    </w:rPr>
  </w:style>
  <w:style w:type="paragraph" w:customStyle="1" w:styleId="FR1">
    <w:name w:val="FR1"/>
    <w:rsid w:val="00941DF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BodyText2">
    <w:name w:val="Body Text 2"/>
    <w:basedOn w:val="Normal"/>
    <w:link w:val="BodyText2Char"/>
    <w:rsid w:val="00941DF4"/>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BodyText2Char">
    <w:name w:val="Body Text 2 Char"/>
    <w:basedOn w:val="DefaultParagraphFont"/>
    <w:link w:val="BodyText2"/>
    <w:rsid w:val="00941DF4"/>
    <w:rPr>
      <w:rFonts w:ascii="Times New Roman" w:eastAsia="Times New Roman" w:hAnsi="Times New Roman" w:cs="Times New Roman"/>
      <w:sz w:val="24"/>
      <w:szCs w:val="18"/>
      <w:lang w:eastAsia="ru-RU"/>
    </w:rPr>
  </w:style>
  <w:style w:type="paragraph" w:styleId="NoSpacing">
    <w:name w:val="No Spacing"/>
    <w:uiPriority w:val="1"/>
    <w:qFormat/>
    <w:rsid w:val="00941DF4"/>
    <w:pPr>
      <w:spacing w:after="0" w:line="240" w:lineRule="auto"/>
    </w:pPr>
  </w:style>
  <w:style w:type="paragraph" w:styleId="TOCHeading">
    <w:name w:val="TOC Heading"/>
    <w:basedOn w:val="Heading1"/>
    <w:next w:val="Normal"/>
    <w:uiPriority w:val="39"/>
    <w:semiHidden/>
    <w:unhideWhenUsed/>
    <w:qFormat/>
    <w:rsid w:val="001D05A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1D05A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32"/>
  </w:style>
  <w:style w:type="paragraph" w:styleId="Heading1">
    <w:name w:val="heading 1"/>
    <w:basedOn w:val="Normal"/>
    <w:link w:val="Heading1Char"/>
    <w:uiPriority w:val="9"/>
    <w:qFormat/>
    <w:rsid w:val="00044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6">
    <w:name w:val="heading 6"/>
    <w:basedOn w:val="Normal"/>
    <w:next w:val="Normal"/>
    <w:link w:val="Heading6Char"/>
    <w:uiPriority w:val="9"/>
    <w:semiHidden/>
    <w:unhideWhenUsed/>
    <w:qFormat/>
    <w:rsid w:val="00941D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32"/>
    <w:pPr>
      <w:ind w:left="720"/>
      <w:contextualSpacing/>
    </w:pPr>
  </w:style>
  <w:style w:type="character" w:styleId="CommentReference">
    <w:name w:val="annotation reference"/>
    <w:basedOn w:val="DefaultParagraphFont"/>
    <w:uiPriority w:val="99"/>
    <w:semiHidden/>
    <w:unhideWhenUsed/>
    <w:rsid w:val="00044F32"/>
    <w:rPr>
      <w:sz w:val="16"/>
      <w:szCs w:val="16"/>
    </w:rPr>
  </w:style>
  <w:style w:type="paragraph" w:styleId="CommentText">
    <w:name w:val="annotation text"/>
    <w:basedOn w:val="Normal"/>
    <w:link w:val="CommentTextChar"/>
    <w:uiPriority w:val="99"/>
    <w:semiHidden/>
    <w:unhideWhenUsed/>
    <w:rsid w:val="00044F32"/>
    <w:pPr>
      <w:spacing w:line="240" w:lineRule="auto"/>
    </w:pPr>
    <w:rPr>
      <w:sz w:val="20"/>
      <w:szCs w:val="20"/>
    </w:rPr>
  </w:style>
  <w:style w:type="character" w:customStyle="1" w:styleId="CommentTextChar">
    <w:name w:val="Comment Text Char"/>
    <w:basedOn w:val="DefaultParagraphFont"/>
    <w:link w:val="CommentText"/>
    <w:uiPriority w:val="99"/>
    <w:semiHidden/>
    <w:rsid w:val="00044F32"/>
    <w:rPr>
      <w:sz w:val="20"/>
      <w:szCs w:val="20"/>
    </w:rPr>
  </w:style>
  <w:style w:type="paragraph" w:styleId="BalloonText">
    <w:name w:val="Balloon Text"/>
    <w:basedOn w:val="Normal"/>
    <w:link w:val="BalloonTextChar"/>
    <w:uiPriority w:val="99"/>
    <w:semiHidden/>
    <w:unhideWhenUsed/>
    <w:rsid w:val="0004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2"/>
    <w:rPr>
      <w:rFonts w:ascii="Tahoma" w:hAnsi="Tahoma" w:cs="Tahoma"/>
      <w:sz w:val="16"/>
      <w:szCs w:val="16"/>
    </w:rPr>
  </w:style>
  <w:style w:type="character" w:customStyle="1" w:styleId="Heading1Char">
    <w:name w:val="Heading 1 Char"/>
    <w:basedOn w:val="DefaultParagraphFont"/>
    <w:link w:val="Heading1"/>
    <w:uiPriority w:val="9"/>
    <w:rsid w:val="00044F32"/>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044F32"/>
    <w:rPr>
      <w:color w:val="0000FF"/>
      <w:u w:val="single"/>
    </w:rPr>
  </w:style>
  <w:style w:type="paragraph" w:styleId="FootnoteText">
    <w:name w:val="footnote text"/>
    <w:basedOn w:val="Normal"/>
    <w:link w:val="FootnoteTextChar"/>
    <w:uiPriority w:val="99"/>
    <w:semiHidden/>
    <w:unhideWhenUsed/>
    <w:rsid w:val="00EC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F90"/>
    <w:rPr>
      <w:sz w:val="20"/>
      <w:szCs w:val="20"/>
    </w:rPr>
  </w:style>
  <w:style w:type="character" w:styleId="FootnoteReference">
    <w:name w:val="footnote reference"/>
    <w:basedOn w:val="DefaultParagraphFont"/>
    <w:uiPriority w:val="99"/>
    <w:semiHidden/>
    <w:unhideWhenUsed/>
    <w:rsid w:val="00EC5F90"/>
    <w:rPr>
      <w:vertAlign w:val="superscript"/>
    </w:rPr>
  </w:style>
  <w:style w:type="paragraph" w:styleId="CommentSubject">
    <w:name w:val="annotation subject"/>
    <w:basedOn w:val="CommentText"/>
    <w:next w:val="CommentText"/>
    <w:link w:val="CommentSubjectChar"/>
    <w:uiPriority w:val="99"/>
    <w:semiHidden/>
    <w:unhideWhenUsed/>
    <w:rsid w:val="00D75B92"/>
    <w:rPr>
      <w:b/>
      <w:bCs/>
    </w:rPr>
  </w:style>
  <w:style w:type="character" w:customStyle="1" w:styleId="CommentSubjectChar">
    <w:name w:val="Comment Subject Char"/>
    <w:basedOn w:val="CommentTextChar"/>
    <w:link w:val="CommentSubject"/>
    <w:uiPriority w:val="99"/>
    <w:semiHidden/>
    <w:rsid w:val="00D75B92"/>
    <w:rPr>
      <w:b/>
      <w:bCs/>
      <w:sz w:val="20"/>
      <w:szCs w:val="20"/>
    </w:rPr>
  </w:style>
  <w:style w:type="character" w:customStyle="1" w:styleId="Heading6Char">
    <w:name w:val="Heading 6 Char"/>
    <w:basedOn w:val="DefaultParagraphFont"/>
    <w:link w:val="Heading6"/>
    <w:uiPriority w:val="9"/>
    <w:semiHidden/>
    <w:rsid w:val="00941DF4"/>
    <w:rPr>
      <w:rFonts w:asciiTheme="majorHAnsi" w:eastAsiaTheme="majorEastAsia" w:hAnsiTheme="majorHAnsi" w:cstheme="majorBidi"/>
      <w:i/>
      <w:iCs/>
      <w:color w:val="243F60" w:themeColor="accent1" w:themeShade="7F"/>
    </w:rPr>
  </w:style>
  <w:style w:type="paragraph" w:customStyle="1" w:styleId="FR1">
    <w:name w:val="FR1"/>
    <w:rsid w:val="00941DF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BodyText2">
    <w:name w:val="Body Text 2"/>
    <w:basedOn w:val="Normal"/>
    <w:link w:val="BodyText2Char"/>
    <w:rsid w:val="00941DF4"/>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BodyText2Char">
    <w:name w:val="Body Text 2 Char"/>
    <w:basedOn w:val="DefaultParagraphFont"/>
    <w:link w:val="BodyText2"/>
    <w:rsid w:val="00941DF4"/>
    <w:rPr>
      <w:rFonts w:ascii="Times New Roman" w:eastAsia="Times New Roman" w:hAnsi="Times New Roman" w:cs="Times New Roman"/>
      <w:sz w:val="24"/>
      <w:szCs w:val="18"/>
      <w:lang w:eastAsia="ru-RU"/>
    </w:rPr>
  </w:style>
  <w:style w:type="paragraph" w:styleId="NoSpacing">
    <w:name w:val="No Spacing"/>
    <w:uiPriority w:val="1"/>
    <w:qFormat/>
    <w:rsid w:val="00941DF4"/>
    <w:pPr>
      <w:spacing w:after="0" w:line="240" w:lineRule="auto"/>
    </w:pPr>
  </w:style>
  <w:style w:type="paragraph" w:styleId="TOCHeading">
    <w:name w:val="TOC Heading"/>
    <w:basedOn w:val="Heading1"/>
    <w:next w:val="Normal"/>
    <w:uiPriority w:val="39"/>
    <w:semiHidden/>
    <w:unhideWhenUsed/>
    <w:qFormat/>
    <w:rsid w:val="001D05A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1D05A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944">
      <w:bodyDiv w:val="1"/>
      <w:marLeft w:val="0"/>
      <w:marRight w:val="0"/>
      <w:marTop w:val="0"/>
      <w:marBottom w:val="0"/>
      <w:divBdr>
        <w:top w:val="none" w:sz="0" w:space="0" w:color="auto"/>
        <w:left w:val="none" w:sz="0" w:space="0" w:color="auto"/>
        <w:bottom w:val="none" w:sz="0" w:space="0" w:color="auto"/>
        <w:right w:val="none" w:sz="0" w:space="0" w:color="auto"/>
      </w:divBdr>
    </w:div>
    <w:div w:id="909004944">
      <w:bodyDiv w:val="1"/>
      <w:marLeft w:val="0"/>
      <w:marRight w:val="0"/>
      <w:marTop w:val="0"/>
      <w:marBottom w:val="0"/>
      <w:divBdr>
        <w:top w:val="none" w:sz="0" w:space="0" w:color="auto"/>
        <w:left w:val="none" w:sz="0" w:space="0" w:color="auto"/>
        <w:bottom w:val="none" w:sz="0" w:space="0" w:color="auto"/>
        <w:right w:val="none" w:sz="0" w:space="0" w:color="auto"/>
      </w:divBdr>
    </w:div>
    <w:div w:id="1197157884">
      <w:bodyDiv w:val="1"/>
      <w:marLeft w:val="0"/>
      <w:marRight w:val="0"/>
      <w:marTop w:val="0"/>
      <w:marBottom w:val="0"/>
      <w:divBdr>
        <w:top w:val="none" w:sz="0" w:space="0" w:color="auto"/>
        <w:left w:val="none" w:sz="0" w:space="0" w:color="auto"/>
        <w:bottom w:val="none" w:sz="0" w:space="0" w:color="auto"/>
        <w:right w:val="none" w:sz="0" w:space="0" w:color="auto"/>
      </w:divBdr>
    </w:div>
    <w:div w:id="16045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org/english/tratop_e/dispu_e/dispu_status_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to.org/english/tratop_e/dispu_e/dispu_status_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to.org/english/tratop_e/dispu_e/dispu_status_e.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pteka.ua/article/11580" TargetMode="External"/><Relationship Id="rId2" Type="http://schemas.openxmlformats.org/officeDocument/2006/relationships/hyperlink" Target="http://www.wto.org/english/tratop_e/dispu_e/dispu_status_e.htm" TargetMode="External"/><Relationship Id="rId1" Type="http://schemas.openxmlformats.org/officeDocument/2006/relationships/hyperlink" Target="http://wto.org/english/tratop_e/dispu_e/dispu_status_e.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76;&#1080;&#1087;&#1083;&#1086;&#1084;\Braz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dataforstata\&#1074;&#1088;&#1091;&#1095;&#1085;&#1091;&#11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a:pPr>
            <a:r>
              <a:rPr lang="ru-RU" sz="1600" b="0"/>
              <a:t>Участие</a:t>
            </a:r>
            <a:r>
              <a:rPr lang="ru-RU" sz="1600" b="0" baseline="0"/>
              <a:t> Бразилии в спорах ВТО</a:t>
            </a:r>
            <a:endParaRPr lang="ru-RU" sz="1600" b="0"/>
          </a:p>
        </c:rich>
      </c:tx>
      <c:layout/>
      <c:overlay val="0"/>
    </c:title>
    <c:autoTitleDeleted val="0"/>
    <c:plotArea>
      <c:layout/>
      <c:barChart>
        <c:barDir val="col"/>
        <c:grouping val="clustered"/>
        <c:varyColors val="0"/>
        <c:ser>
          <c:idx val="0"/>
          <c:order val="0"/>
          <c:tx>
            <c:v>Истец</c:v>
          </c:tx>
          <c:invertIfNegative val="0"/>
          <c:cat>
            <c:numRef>
              <c:f>таблички!$B$14:$B$32</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таблички!$C$14:$C$32</c:f>
              <c:numCache>
                <c:formatCode>General</c:formatCode>
                <c:ptCount val="19"/>
                <c:pt idx="0">
                  <c:v>1</c:v>
                </c:pt>
                <c:pt idx="1">
                  <c:v>0</c:v>
                </c:pt>
                <c:pt idx="2">
                  <c:v>4</c:v>
                </c:pt>
                <c:pt idx="3">
                  <c:v>1</c:v>
                </c:pt>
                <c:pt idx="4">
                  <c:v>1</c:v>
                </c:pt>
                <c:pt idx="5">
                  <c:v>6</c:v>
                </c:pt>
                <c:pt idx="6">
                  <c:v>4</c:v>
                </c:pt>
                <c:pt idx="7">
                  <c:v>5</c:v>
                </c:pt>
                <c:pt idx="8">
                  <c:v>0</c:v>
                </c:pt>
                <c:pt idx="9">
                  <c:v>0</c:v>
                </c:pt>
                <c:pt idx="10">
                  <c:v>0</c:v>
                </c:pt>
                <c:pt idx="11">
                  <c:v>0</c:v>
                </c:pt>
                <c:pt idx="12">
                  <c:v>1</c:v>
                </c:pt>
                <c:pt idx="13">
                  <c:v>1</c:v>
                </c:pt>
                <c:pt idx="14">
                  <c:v>0</c:v>
                </c:pt>
                <c:pt idx="15">
                  <c:v>1</c:v>
                </c:pt>
                <c:pt idx="16">
                  <c:v>0</c:v>
                </c:pt>
                <c:pt idx="17">
                  <c:v>1</c:v>
                </c:pt>
                <c:pt idx="18">
                  <c:v>0</c:v>
                </c:pt>
              </c:numCache>
            </c:numRef>
          </c:val>
        </c:ser>
        <c:ser>
          <c:idx val="1"/>
          <c:order val="1"/>
          <c:tx>
            <c:v>Ответчик</c:v>
          </c:tx>
          <c:invertIfNegative val="0"/>
          <c:cat>
            <c:numRef>
              <c:f>таблички!$B$14:$B$32</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таблички!$G$14:$G$32</c:f>
              <c:numCache>
                <c:formatCode>General</c:formatCode>
                <c:ptCount val="19"/>
                <c:pt idx="0">
                  <c:v>1</c:v>
                </c:pt>
                <c:pt idx="1">
                  <c:v>4</c:v>
                </c:pt>
                <c:pt idx="2">
                  <c:v>2</c:v>
                </c:pt>
                <c:pt idx="3">
                  <c:v>1</c:v>
                </c:pt>
                <c:pt idx="4">
                  <c:v>1</c:v>
                </c:pt>
                <c:pt idx="5">
                  <c:v>2</c:v>
                </c:pt>
                <c:pt idx="6">
                  <c:v>1</c:v>
                </c:pt>
                <c:pt idx="7">
                  <c:v>0</c:v>
                </c:pt>
                <c:pt idx="8">
                  <c:v>0</c:v>
                </c:pt>
                <c:pt idx="9">
                  <c:v>0</c:v>
                </c:pt>
                <c:pt idx="10">
                  <c:v>1</c:v>
                </c:pt>
                <c:pt idx="11">
                  <c:v>1</c:v>
                </c:pt>
                <c:pt idx="12">
                  <c:v>0</c:v>
                </c:pt>
                <c:pt idx="13">
                  <c:v>0</c:v>
                </c:pt>
                <c:pt idx="14">
                  <c:v>0</c:v>
                </c:pt>
                <c:pt idx="15">
                  <c:v>0</c:v>
                </c:pt>
                <c:pt idx="16">
                  <c:v>0</c:v>
                </c:pt>
                <c:pt idx="17">
                  <c:v>0</c:v>
                </c:pt>
                <c:pt idx="18">
                  <c:v>0</c:v>
                </c:pt>
              </c:numCache>
            </c:numRef>
          </c:val>
        </c:ser>
        <c:dLbls>
          <c:showLegendKey val="0"/>
          <c:showVal val="0"/>
          <c:showCatName val="0"/>
          <c:showSerName val="0"/>
          <c:showPercent val="0"/>
          <c:showBubbleSize val="0"/>
        </c:dLbls>
        <c:gapWidth val="150"/>
        <c:axId val="68762624"/>
        <c:axId val="68805376"/>
      </c:barChart>
      <c:catAx>
        <c:axId val="68762624"/>
        <c:scaling>
          <c:orientation val="minMax"/>
        </c:scaling>
        <c:delete val="0"/>
        <c:axPos val="b"/>
        <c:numFmt formatCode="General" sourceLinked="1"/>
        <c:majorTickMark val="none"/>
        <c:minorTickMark val="none"/>
        <c:tickLblPos val="nextTo"/>
        <c:crossAx val="68805376"/>
        <c:crosses val="autoZero"/>
        <c:auto val="1"/>
        <c:lblAlgn val="ctr"/>
        <c:lblOffset val="100"/>
        <c:noMultiLvlLbl val="0"/>
      </c:catAx>
      <c:valAx>
        <c:axId val="68805376"/>
        <c:scaling>
          <c:orientation val="minMax"/>
        </c:scaling>
        <c:delete val="0"/>
        <c:axPos val="l"/>
        <c:majorGridlines/>
        <c:numFmt formatCode="General" sourceLinked="1"/>
        <c:majorTickMark val="none"/>
        <c:minorTickMark val="none"/>
        <c:tickLblPos val="nextTo"/>
        <c:crossAx val="687626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Участие Бразилии в СРС</a:t>
            </a:r>
          </a:p>
        </c:rich>
      </c:tx>
      <c:layout/>
      <c:overlay val="0"/>
    </c:title>
    <c:autoTitleDeleted val="0"/>
    <c:plotArea>
      <c:layout>
        <c:manualLayout>
          <c:layoutTarget val="inner"/>
          <c:xMode val="edge"/>
          <c:yMode val="edge"/>
          <c:x val="0.1755958549222798"/>
          <c:y val="0.19782585357366295"/>
          <c:w val="0.81896726639739981"/>
          <c:h val="0.45315167741765422"/>
        </c:manualLayout>
      </c:layout>
      <c:barChart>
        <c:barDir val="col"/>
        <c:grouping val="clustered"/>
        <c:varyColors val="0"/>
        <c:ser>
          <c:idx val="0"/>
          <c:order val="0"/>
          <c:tx>
            <c:strRef>
              <c:f>таблички!$A$2</c:f>
              <c:strCache>
                <c:ptCount val="1"/>
                <c:pt idx="0">
                  <c:v>Всего споров </c:v>
                </c:pt>
              </c:strCache>
            </c:strRef>
          </c:tx>
          <c:invertIfNegative val="0"/>
          <c:cat>
            <c:strRef>
              <c:f>таблички!$B$1:$T$1</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Всего</c:v>
                </c:pt>
              </c:strCache>
            </c:strRef>
          </c:cat>
          <c:val>
            <c:numRef>
              <c:f>таблички!$B$2:$T$2</c:f>
              <c:numCache>
                <c:formatCode>General</c:formatCode>
                <c:ptCount val="19"/>
                <c:pt idx="0">
                  <c:v>25</c:v>
                </c:pt>
                <c:pt idx="1">
                  <c:v>39</c:v>
                </c:pt>
                <c:pt idx="2">
                  <c:v>50</c:v>
                </c:pt>
                <c:pt idx="3">
                  <c:v>41</c:v>
                </c:pt>
                <c:pt idx="4">
                  <c:v>30</c:v>
                </c:pt>
                <c:pt idx="5">
                  <c:v>34</c:v>
                </c:pt>
                <c:pt idx="6">
                  <c:v>23</c:v>
                </c:pt>
                <c:pt idx="7">
                  <c:v>37</c:v>
                </c:pt>
                <c:pt idx="8">
                  <c:v>26</c:v>
                </c:pt>
                <c:pt idx="9">
                  <c:v>19</c:v>
                </c:pt>
                <c:pt idx="10">
                  <c:v>12</c:v>
                </c:pt>
                <c:pt idx="11">
                  <c:v>20</c:v>
                </c:pt>
                <c:pt idx="12">
                  <c:v>13</c:v>
                </c:pt>
                <c:pt idx="13">
                  <c:v>19</c:v>
                </c:pt>
                <c:pt idx="14">
                  <c:v>14</c:v>
                </c:pt>
                <c:pt idx="15">
                  <c:v>17</c:v>
                </c:pt>
                <c:pt idx="16">
                  <c:v>8</c:v>
                </c:pt>
                <c:pt idx="17">
                  <c:v>27</c:v>
                </c:pt>
                <c:pt idx="18">
                  <c:v>454</c:v>
                </c:pt>
              </c:numCache>
            </c:numRef>
          </c:val>
        </c:ser>
        <c:ser>
          <c:idx val="1"/>
          <c:order val="1"/>
          <c:tx>
            <c:strRef>
              <c:f>таблички!$A$3</c:f>
              <c:strCache>
                <c:ptCount val="1"/>
                <c:pt idx="0">
                  <c:v>Бразилия-истец</c:v>
                </c:pt>
              </c:strCache>
            </c:strRef>
          </c:tx>
          <c:invertIfNegative val="0"/>
          <c:cat>
            <c:strRef>
              <c:f>таблички!$B$1:$T$1</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Всего</c:v>
                </c:pt>
              </c:strCache>
            </c:strRef>
          </c:cat>
          <c:val>
            <c:numRef>
              <c:f>таблички!$B$3:$T$3</c:f>
              <c:numCache>
                <c:formatCode>General</c:formatCode>
                <c:ptCount val="19"/>
                <c:pt idx="0">
                  <c:v>1</c:v>
                </c:pt>
                <c:pt idx="1">
                  <c:v>0</c:v>
                </c:pt>
                <c:pt idx="2">
                  <c:v>4</c:v>
                </c:pt>
                <c:pt idx="3">
                  <c:v>1</c:v>
                </c:pt>
                <c:pt idx="4">
                  <c:v>0</c:v>
                </c:pt>
                <c:pt idx="5">
                  <c:v>7</c:v>
                </c:pt>
                <c:pt idx="6">
                  <c:v>4</c:v>
                </c:pt>
                <c:pt idx="7">
                  <c:v>5</c:v>
                </c:pt>
                <c:pt idx="8">
                  <c:v>0</c:v>
                </c:pt>
                <c:pt idx="9">
                  <c:v>0</c:v>
                </c:pt>
                <c:pt idx="10">
                  <c:v>0</c:v>
                </c:pt>
                <c:pt idx="11">
                  <c:v>0</c:v>
                </c:pt>
                <c:pt idx="12">
                  <c:v>1</c:v>
                </c:pt>
                <c:pt idx="13">
                  <c:v>1</c:v>
                </c:pt>
                <c:pt idx="14">
                  <c:v>0</c:v>
                </c:pt>
                <c:pt idx="15">
                  <c:v>1</c:v>
                </c:pt>
                <c:pt idx="16">
                  <c:v>0</c:v>
                </c:pt>
                <c:pt idx="17">
                  <c:v>1</c:v>
                </c:pt>
                <c:pt idx="18">
                  <c:v>26</c:v>
                </c:pt>
              </c:numCache>
            </c:numRef>
          </c:val>
        </c:ser>
        <c:ser>
          <c:idx val="2"/>
          <c:order val="2"/>
          <c:tx>
            <c:strRef>
              <c:f>таблички!$A$4</c:f>
              <c:strCache>
                <c:ptCount val="1"/>
                <c:pt idx="0">
                  <c:v>Бразилия-ответчик</c:v>
                </c:pt>
              </c:strCache>
            </c:strRef>
          </c:tx>
          <c:invertIfNegative val="0"/>
          <c:cat>
            <c:strRef>
              <c:f>таблички!$B$1:$T$1</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Всего</c:v>
                </c:pt>
              </c:strCache>
            </c:strRef>
          </c:cat>
          <c:val>
            <c:numRef>
              <c:f>таблички!$B$4:$T$4</c:f>
              <c:numCache>
                <c:formatCode>General</c:formatCode>
                <c:ptCount val="19"/>
                <c:pt idx="0">
                  <c:v>1</c:v>
                </c:pt>
                <c:pt idx="1">
                  <c:v>4</c:v>
                </c:pt>
                <c:pt idx="2">
                  <c:v>2</c:v>
                </c:pt>
                <c:pt idx="3">
                  <c:v>1</c:v>
                </c:pt>
                <c:pt idx="4">
                  <c:v>1</c:v>
                </c:pt>
                <c:pt idx="5">
                  <c:v>2</c:v>
                </c:pt>
                <c:pt idx="6">
                  <c:v>1</c:v>
                </c:pt>
                <c:pt idx="7">
                  <c:v>0</c:v>
                </c:pt>
                <c:pt idx="8">
                  <c:v>0</c:v>
                </c:pt>
                <c:pt idx="9">
                  <c:v>0</c:v>
                </c:pt>
                <c:pt idx="10">
                  <c:v>1</c:v>
                </c:pt>
                <c:pt idx="11">
                  <c:v>1</c:v>
                </c:pt>
                <c:pt idx="12">
                  <c:v>0</c:v>
                </c:pt>
                <c:pt idx="13">
                  <c:v>0</c:v>
                </c:pt>
                <c:pt idx="14">
                  <c:v>0</c:v>
                </c:pt>
                <c:pt idx="15">
                  <c:v>0</c:v>
                </c:pt>
                <c:pt idx="16">
                  <c:v>0</c:v>
                </c:pt>
                <c:pt idx="17">
                  <c:v>0</c:v>
                </c:pt>
                <c:pt idx="18">
                  <c:v>14</c:v>
                </c:pt>
              </c:numCache>
            </c:numRef>
          </c:val>
        </c:ser>
        <c:dLbls>
          <c:showLegendKey val="0"/>
          <c:showVal val="0"/>
          <c:showCatName val="0"/>
          <c:showSerName val="0"/>
          <c:showPercent val="0"/>
          <c:showBubbleSize val="0"/>
        </c:dLbls>
        <c:gapWidth val="150"/>
        <c:axId val="23821312"/>
        <c:axId val="23827200"/>
      </c:barChart>
      <c:catAx>
        <c:axId val="23821312"/>
        <c:scaling>
          <c:orientation val="minMax"/>
        </c:scaling>
        <c:delete val="0"/>
        <c:axPos val="b"/>
        <c:majorTickMark val="none"/>
        <c:minorTickMark val="none"/>
        <c:tickLblPos val="nextTo"/>
        <c:crossAx val="23827200"/>
        <c:crosses val="autoZero"/>
        <c:auto val="1"/>
        <c:lblAlgn val="ctr"/>
        <c:lblOffset val="100"/>
        <c:noMultiLvlLbl val="0"/>
      </c:catAx>
      <c:valAx>
        <c:axId val="23827200"/>
        <c:scaling>
          <c:orientation val="minMax"/>
        </c:scaling>
        <c:delete val="0"/>
        <c:axPos val="l"/>
        <c:majorGridlines/>
        <c:title>
          <c:tx>
            <c:rich>
              <a:bodyPr/>
              <a:lstStyle/>
              <a:p>
                <a:pPr>
                  <a:defRPr/>
                </a:pPr>
                <a:r>
                  <a:rPr lang="ru-RU"/>
                  <a:t>Количество споров</a:t>
                </a:r>
              </a:p>
            </c:rich>
          </c:tx>
          <c:layout>
            <c:manualLayout>
              <c:xMode val="edge"/>
              <c:yMode val="edge"/>
              <c:x val="6.7245904606751741E-2"/>
              <c:y val="0.21508785978023934"/>
            </c:manualLayout>
          </c:layout>
          <c:overlay val="0"/>
        </c:title>
        <c:numFmt formatCode="General" sourceLinked="1"/>
        <c:majorTickMark val="none"/>
        <c:minorTickMark val="none"/>
        <c:tickLblPos val="nextTo"/>
        <c:crossAx val="2382131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C620-E4DC-4781-B500-2AF30888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11382</Words>
  <Characters>64883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 Tonenkova</cp:lastModifiedBy>
  <cp:revision>3</cp:revision>
  <dcterms:created xsi:type="dcterms:W3CDTF">2013-05-13T20:07:00Z</dcterms:created>
  <dcterms:modified xsi:type="dcterms:W3CDTF">2013-05-13T19:13:00Z</dcterms:modified>
</cp:coreProperties>
</file>